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exact" w:line="245" w:before="470" w:after="0"/>
        <w:jc w:val="center"/>
        <w:rPr/>
      </w:pPr>
      <w:r>
        <w:rPr>
          <w:rStyle w:val="Style6"/>
          <w:rFonts w:eastAsia="SimSun" w:cs="Tahoma"/>
          <w:b/>
          <w:color w:val="000000"/>
          <w:sz w:val="32"/>
          <w:szCs w:val="32"/>
          <w:lang w:bidi="hi-IN"/>
        </w:rPr>
        <w:t xml:space="preserve"> </w:t>
      </w:r>
      <w:r>
        <w:rPr>
          <w:rStyle w:val="Style6"/>
          <w:rFonts w:eastAsia="SimSun" w:cs="Tahoma"/>
          <w:b/>
          <w:color w:val="000000"/>
          <w:sz w:val="32"/>
          <w:szCs w:val="32"/>
          <w:lang w:bidi="hi-IN"/>
        </w:rPr>
        <w:t>Администрация</w:t>
      </w:r>
    </w:p>
    <w:p>
      <w:pPr>
        <w:pStyle w:val="Normal"/>
        <w:widowControl w:val="false"/>
        <w:jc w:val="center"/>
        <w:rPr/>
      </w:pPr>
      <w:r>
        <w:rPr>
          <w:rStyle w:val="Style6"/>
          <w:rFonts w:eastAsia="SimSun" w:cs="Tahoma"/>
          <w:b/>
          <w:sz w:val="32"/>
          <w:szCs w:val="32"/>
          <w:lang w:bidi="hi-IN"/>
        </w:rPr>
        <w:t>городского</w:t>
      </w:r>
      <w:r>
        <w:rPr>
          <w:rStyle w:val="Style6"/>
          <w:b/>
          <w:sz w:val="32"/>
          <w:szCs w:val="32"/>
          <w:lang w:bidi="hi-IN"/>
        </w:rPr>
        <w:t xml:space="preserve">  поселения  Коммунистический</w:t>
      </w:r>
    </w:p>
    <w:p>
      <w:pPr>
        <w:pStyle w:val="Normal"/>
        <w:widowControl w:val="false"/>
        <w:jc w:val="center"/>
        <w:rPr/>
      </w:pPr>
      <w:r>
        <w:rPr>
          <w:rStyle w:val="Style6"/>
          <w:b/>
          <w:lang w:bidi="hi-IN"/>
        </w:rPr>
        <w:t xml:space="preserve">   </w:t>
      </w:r>
      <w:r>
        <w:rPr>
          <w:rStyle w:val="Style6"/>
          <w:rFonts w:eastAsia="SimSun" w:cs="Tahoma"/>
          <w:b/>
          <w:lang w:bidi="hi-IN"/>
        </w:rPr>
        <w:t>Советского</w:t>
      </w:r>
      <w:r>
        <w:rPr>
          <w:rStyle w:val="Style6"/>
          <w:b/>
          <w:lang w:bidi="hi-IN"/>
        </w:rPr>
        <w:t xml:space="preserve"> района</w:t>
      </w:r>
    </w:p>
    <w:p>
      <w:pPr>
        <w:pStyle w:val="Normal"/>
        <w:widowControl w:val="false"/>
        <w:jc w:val="center"/>
        <w:rPr/>
      </w:pPr>
      <w:r>
        <w:rPr>
          <w:rStyle w:val="Style6"/>
          <w:b/>
          <w:lang w:bidi="hi-IN"/>
        </w:rPr>
        <w:t xml:space="preserve">  </w:t>
      </w:r>
      <w:r>
        <w:rPr>
          <w:rStyle w:val="Style6"/>
          <w:rFonts w:eastAsia="SimSun" w:cs="Tahoma"/>
          <w:b/>
          <w:lang w:bidi="hi-IN"/>
        </w:rPr>
        <w:t>Ханты-Мансийского</w:t>
      </w:r>
      <w:r>
        <w:rPr>
          <w:rStyle w:val="Style6"/>
          <w:b/>
          <w:lang w:bidi="hi-IN"/>
        </w:rPr>
        <w:t xml:space="preserve"> автономного округа-Югры</w:t>
      </w:r>
    </w:p>
    <w:p>
      <w:pPr>
        <w:pStyle w:val="Normal"/>
        <w:widowControl w:val="false"/>
        <w:jc w:val="center"/>
        <w:rPr>
          <w:rFonts w:eastAsia="SimSun" w:cs="Tahoma"/>
          <w:b/>
          <w:b/>
          <w:lang w:bidi="hi-IN"/>
        </w:rPr>
      </w:pPr>
      <w:r>
        <w:rPr>
          <w:rFonts w:eastAsia="SimSun" w:cs="Tahoma"/>
          <w:b/>
          <w:lang w:bidi="hi-IN"/>
        </w:rPr>
      </w:r>
    </w:p>
    <w:p>
      <w:pPr>
        <w:pStyle w:val="Normal"/>
        <w:widowControl w:val="false"/>
        <w:rPr/>
      </w:pPr>
      <w:r>
        <w:rPr>
          <w:rStyle w:val="Style6"/>
          <w:rFonts w:eastAsia="SimSun" w:cs="Tahoma"/>
          <w:lang w:bidi="hi-IN"/>
        </w:rPr>
        <w:t>628256,</w:t>
      </w:r>
      <w:r>
        <w:rPr>
          <w:rStyle w:val="Style6"/>
          <w:lang w:bidi="hi-IN"/>
        </w:rPr>
        <w:t xml:space="preserve"> Ханты-Мансийский автономный округ-Югра</w:t>
        <w:tab/>
        <w:tab/>
        <w:tab/>
        <w:t xml:space="preserve">             </w:t>
        <w:tab/>
        <w:t>телефон              4-60-45</w:t>
      </w:r>
    </w:p>
    <w:p>
      <w:pPr>
        <w:pStyle w:val="Normal"/>
        <w:widowControl w:val="false"/>
        <w:rPr/>
      </w:pPr>
      <w:r>
        <w:rPr>
          <w:rStyle w:val="Style6"/>
          <w:rFonts w:eastAsia="SimSun" w:cs="Tahoma"/>
          <w:lang w:bidi="hi-IN"/>
        </w:rPr>
        <w:t>Тюменской</w:t>
      </w:r>
      <w:r>
        <w:rPr>
          <w:rStyle w:val="Style6"/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</w:t>
        <w:tab/>
        <w:tab/>
        <w:t xml:space="preserve">     </w:t>
        <w:tab/>
        <w:t xml:space="preserve">     4-62-94</w:t>
      </w:r>
    </w:p>
    <w:p>
      <w:pPr>
        <w:pStyle w:val="Normal"/>
        <w:widowControl w:val="false"/>
        <w:rPr/>
      </w:pPr>
      <w:r>
        <w:rPr>
          <w:rStyle w:val="Style6"/>
          <w:rFonts w:eastAsia="SimSun" w:cs="Tahoma"/>
          <w:lang w:bidi="hi-IN"/>
        </w:rPr>
        <w:t>п.</w:t>
      </w:r>
      <w:r>
        <w:rPr>
          <w:rStyle w:val="Style6"/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</w:t>
        <w:tab/>
        <w:t>телефон (факс): 4-63-26</w:t>
        <w:tab/>
      </w:r>
    </w:p>
    <w:p>
      <w:pPr>
        <w:pStyle w:val="Normal"/>
        <w:widowControl w:val="false"/>
        <w:rPr/>
      </w:pPr>
      <w:r>
        <w:rPr>
          <w:rStyle w:val="Style6"/>
          <w:rFonts w:eastAsia="SimSun" w:cs="Tahoma"/>
          <w:lang w:bidi="hi-IN"/>
        </w:rPr>
        <w:t>ул.</w:t>
      </w:r>
      <w:r>
        <w:rPr>
          <w:rStyle w:val="Style6"/>
          <w:lang w:bidi="hi-IN"/>
        </w:rPr>
        <w:t xml:space="preserve"> Северная, д.13</w:t>
        <w:tab/>
        <w:tab/>
        <w:t xml:space="preserve">                </w:t>
      </w:r>
    </w:p>
    <w:p>
      <w:pPr>
        <w:pStyle w:val="Normal"/>
        <w:widowControl w:val="false"/>
        <w:tabs>
          <w:tab w:val="clear" w:pos="567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right" w:pos="10770" w:leader="none"/>
        </w:tabs>
        <w:jc w:val="right"/>
        <w:rPr/>
      </w:pPr>
      <w:r>
        <w:rPr>
          <w:rStyle w:val="Style6"/>
          <w:rFonts w:eastAsia="SimSun" w:cs="Tahoma"/>
          <w:lang w:bidi="hi-IN"/>
        </w:rPr>
        <w:tab/>
        <w:tab/>
        <w:tab/>
        <w:tab/>
        <w:tab/>
        <w:tab/>
        <w:tab/>
        <w:tab/>
        <w:tab/>
        <w:tab/>
      </w:r>
      <w:r>
        <w:rPr>
          <w:rStyle w:val="Style6"/>
          <w:lang w:bidi="hi-IN"/>
        </w:rPr>
        <w:t xml:space="preserve"> сайт: </w:t>
      </w:r>
      <w:r>
        <w:rPr>
          <w:rStyle w:val="Style6"/>
          <w:rFonts w:eastAsia="SimSun" w:cs="Tahoma"/>
          <w:lang w:val="en-US" w:bidi="hi-IN"/>
        </w:rPr>
        <w:t>www</w:t>
      </w:r>
      <w:r>
        <w:rPr>
          <w:rStyle w:val="Style6"/>
          <w:rFonts w:eastAsia="SimSun" w:cs="Tahoma"/>
          <w:lang w:bidi="hi-IN"/>
        </w:rPr>
        <w:t>.</w:t>
      </w:r>
      <w:r>
        <w:rPr>
          <w:rStyle w:val="Style6"/>
          <w:rFonts w:eastAsia="SimSun" w:cs="Tahoma"/>
          <w:lang w:val="en-US" w:bidi="hi-IN"/>
        </w:rPr>
        <w:t>samza</w:t>
      </w:r>
      <w:r>
        <w:rPr>
          <w:rStyle w:val="Style6"/>
          <w:rFonts w:eastAsia="SimSun" w:cs="Tahoma"/>
          <w:lang w:bidi="hi-IN"/>
        </w:rPr>
        <w:t>.</w:t>
      </w:r>
      <w:r>
        <w:rPr>
          <w:rStyle w:val="Style6"/>
          <w:rFonts w:eastAsia="SimSun" w:cs="Tahoma"/>
          <w:lang w:val="en-US" w:bidi="hi-IN"/>
        </w:rPr>
        <w:t>ru</w:t>
      </w:r>
    </w:p>
    <w:p>
      <w:pPr>
        <w:pStyle w:val="Normal"/>
        <w:widowControl w:val="false"/>
        <w:tabs>
          <w:tab w:val="clear" w:pos="567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right" w:pos="10770" w:leader="none"/>
        </w:tabs>
        <w:jc w:val="right"/>
        <w:rPr/>
      </w:pPr>
      <w:r>
        <w:rPr>
          <w:rStyle w:val="Style6"/>
          <w:rFonts w:eastAsia="SimSun" w:cs="Tahoma"/>
          <w:lang w:bidi="hi-IN"/>
        </w:rPr>
        <w:tab/>
        <w:tab/>
        <w:tab/>
        <w:tab/>
        <w:tab/>
        <w:tab/>
      </w:r>
      <w:r>
        <w:rPr>
          <w:rStyle w:val="Style6"/>
          <w:lang w:bidi="hi-IN"/>
        </w:rPr>
        <w:t xml:space="preserve">                                 электронная почта: </w:t>
      </w:r>
      <w:hyperlink r:id="rId2" w:tgtFrame="_top">
        <w:r>
          <w:rPr>
            <w:rFonts w:eastAsia="SimSun" w:cs="Tahoma"/>
            <w:lang w:val="en-US" w:bidi="hi-IN"/>
          </w:rPr>
          <w:t>adm</w:t>
        </w:r>
        <w:r>
          <w:rPr>
            <w:rFonts w:eastAsia="SimSun" w:cs="Tahoma"/>
            <w:lang w:bidi="hi-IN"/>
          </w:rPr>
          <w:t>@</w:t>
        </w:r>
        <w:r>
          <w:rPr>
            <w:rFonts w:eastAsia="SimSun" w:cs="Tahoma"/>
            <w:lang w:val="en-US" w:bidi="hi-IN"/>
          </w:rPr>
          <w:t>samza</w:t>
        </w:r>
        <w:r>
          <w:rPr>
            <w:rFonts w:eastAsia="SimSun" w:cs="Tahoma"/>
            <w:lang w:bidi="hi-IN"/>
          </w:rPr>
          <w:t>.</w:t>
        </w:r>
        <w:r>
          <w:rPr>
            <w:rFonts w:eastAsia="SimSun" w:cs="Tahoma"/>
            <w:lang w:val="en-US" w:bidi="hi-IN"/>
          </w:rPr>
          <w:t>ru</w:t>
        </w:r>
      </w:hyperlink>
    </w:p>
    <w:p>
      <w:pPr>
        <w:pStyle w:val="Normal"/>
        <w:widowControl w:val="false"/>
        <w:tabs>
          <w:tab w:val="clear" w:pos="567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right" w:pos="10770" w:leader="none"/>
        </w:tabs>
        <w:jc w:val="right"/>
        <w:rPr/>
      </w:pPr>
      <w:r>
        <w:rPr>
          <w:rStyle w:val="Style6"/>
          <w:rFonts w:eastAsia="SimSun" w:cs="Tahoma"/>
          <w:lang w:bidi="hi-IN"/>
        </w:rPr>
        <w:t>________________________________________________________________________________________________</w:t>
      </w:r>
    </w:p>
    <w:p>
      <w:pPr>
        <w:pStyle w:val="Normal"/>
        <w:widowControl w:val="false"/>
        <w:tabs>
          <w:tab w:val="clear" w:pos="567"/>
          <w:tab w:val="left" w:pos="1050" w:leader="none"/>
          <w:tab w:val="center" w:pos="5329" w:leader="none"/>
        </w:tabs>
        <w:rPr/>
      </w:pPr>
      <w:r>
        <w:rPr>
          <w:rStyle w:val="Style6"/>
          <w:rFonts w:eastAsia="SimSun"/>
          <w:b/>
          <w:bCs/>
          <w:sz w:val="24"/>
          <w:szCs w:val="24"/>
          <w:lang w:bidi="hi-IN"/>
        </w:rPr>
        <w:t>«27»</w:t>
      </w:r>
      <w:r>
        <w:rPr>
          <w:rStyle w:val="Style6"/>
          <w:rFonts w:eastAsia="Courier New"/>
          <w:b/>
          <w:bCs/>
          <w:sz w:val="24"/>
          <w:szCs w:val="24"/>
          <w:lang w:bidi="hi-IN"/>
        </w:rPr>
        <w:t xml:space="preserve"> октября </w:t>
      </w:r>
      <w:r>
        <w:rPr>
          <w:rStyle w:val="Style6"/>
          <w:b/>
          <w:bCs/>
          <w:sz w:val="24"/>
          <w:szCs w:val="24"/>
          <w:lang w:bidi="hi-IN"/>
        </w:rPr>
        <w:t>2021г.</w:t>
      </w:r>
      <w:r>
        <w:rPr>
          <w:rStyle w:val="Style6"/>
          <w:rFonts w:eastAsia="Courier New"/>
          <w:b/>
          <w:bCs/>
          <w:sz w:val="24"/>
          <w:szCs w:val="24"/>
          <w:lang w:bidi="hi-IN"/>
        </w:rPr>
        <w:t xml:space="preserve">                </w:t>
      </w:r>
      <w:r>
        <w:rPr>
          <w:rStyle w:val="Style6"/>
          <w:b/>
          <w:bCs/>
          <w:sz w:val="24"/>
          <w:szCs w:val="24"/>
          <w:lang w:bidi="hi-IN"/>
        </w:rPr>
        <w:tab/>
        <w:tab/>
        <w:tab/>
      </w:r>
      <w:r>
        <w:rPr>
          <w:rStyle w:val="Style6"/>
          <w:rFonts w:eastAsia="Courier New"/>
          <w:b/>
          <w:bCs/>
          <w:sz w:val="24"/>
          <w:szCs w:val="24"/>
          <w:lang w:bidi="hi-IN"/>
        </w:rPr>
        <w:t xml:space="preserve">    </w:t>
      </w:r>
      <w:r>
        <w:rPr>
          <w:rStyle w:val="Style6"/>
          <w:b/>
          <w:bCs/>
          <w:sz w:val="24"/>
          <w:szCs w:val="24"/>
          <w:lang w:bidi="hi-IN"/>
        </w:rPr>
        <w:tab/>
        <w:tab/>
        <w:t xml:space="preserve">               </w:t>
      </w:r>
      <w:r>
        <w:rPr>
          <w:rStyle w:val="Style6"/>
          <w:rFonts w:eastAsia="Courier New"/>
          <w:b/>
          <w:bCs/>
          <w:sz w:val="24"/>
          <w:szCs w:val="24"/>
          <w:lang w:bidi="hi-IN"/>
        </w:rPr>
        <w:t>№ 236</w:t>
      </w:r>
    </w:p>
    <w:p>
      <w:pPr>
        <w:pStyle w:val="Normal"/>
        <w:widowControl w:val="false"/>
        <w:tabs>
          <w:tab w:val="clear" w:pos="567"/>
          <w:tab w:val="left" w:pos="1050" w:leader="none"/>
          <w:tab w:val="center" w:pos="5329" w:leader="none"/>
        </w:tabs>
        <w:rPr/>
      </w:pPr>
      <w:r>
        <w:rPr>
          <w:rStyle w:val="Style6"/>
          <w:rFonts w:eastAsia="SimSun"/>
          <w:sz w:val="24"/>
          <w:szCs w:val="24"/>
          <w:lang w:bidi="hi-IN"/>
        </w:rPr>
        <w:t>г.п.</w:t>
      </w:r>
      <w:r>
        <w:rPr>
          <w:rStyle w:val="Style6"/>
          <w:rFonts w:eastAsia="Courier New"/>
          <w:sz w:val="24"/>
          <w:szCs w:val="24"/>
          <w:lang w:bidi="hi-IN"/>
        </w:rPr>
        <w:t xml:space="preserve"> </w:t>
      </w:r>
      <w:r>
        <w:rPr>
          <w:rStyle w:val="Style6"/>
          <w:sz w:val="24"/>
          <w:szCs w:val="24"/>
          <w:lang w:bidi="hi-IN"/>
        </w:rPr>
        <w:t>Коммунистический</w:t>
      </w:r>
    </w:p>
    <w:p>
      <w:pPr>
        <w:pStyle w:val="Normal"/>
        <w:widowControl w:val="false"/>
        <w:rPr>
          <w:rFonts w:ascii="Courier New" w:hAnsi="Courier New" w:eastAsia="SimSun" w:cs="Courier New"/>
          <w:sz w:val="24"/>
          <w:szCs w:val="24"/>
          <w:lang w:bidi="hi-IN"/>
        </w:rPr>
      </w:pPr>
      <w:r>
        <w:rPr>
          <w:rFonts w:eastAsia="SimSun" w:cs="Courier New" w:ascii="Courier New" w:hAnsi="Courier New"/>
          <w:sz w:val="24"/>
          <w:szCs w:val="24"/>
          <w:lang w:bidi="hi-IN"/>
        </w:rPr>
      </w:r>
    </w:p>
    <w:p>
      <w:pPr>
        <w:pStyle w:val="Normal"/>
        <w:spacing w:lineRule="atLeast" w:line="245"/>
        <w:jc w:val="center"/>
        <w:rPr/>
      </w:pPr>
      <w:r>
        <w:rPr>
          <w:rStyle w:val="Style6"/>
          <w:rFonts w:eastAsia="SimSun" w:cs="Tahoma"/>
          <w:b/>
          <w:bCs/>
          <w:color w:val="000000"/>
          <w:sz w:val="24"/>
          <w:szCs w:val="24"/>
          <w:lang w:bidi="hi-IN"/>
        </w:rPr>
        <w:tab/>
      </w:r>
      <w:r>
        <w:rPr>
          <w:rStyle w:val="Style6"/>
          <w:b/>
          <w:bCs/>
          <w:color w:val="000000"/>
          <w:sz w:val="26"/>
          <w:szCs w:val="26"/>
          <w:lang w:bidi="hi-IN"/>
        </w:rPr>
        <w:t xml:space="preserve"> </w:t>
      </w:r>
      <w:r>
        <w:rPr>
          <w:rStyle w:val="Style6"/>
          <w:rFonts w:eastAsia="SimSun" w:cs="Tahoma"/>
          <w:b/>
          <w:bCs/>
          <w:color w:val="000000"/>
          <w:sz w:val="26"/>
          <w:szCs w:val="26"/>
          <w:lang w:bidi="hi-IN"/>
        </w:rPr>
        <w:t>ПОСТАНОВЛЕНИЕ</w:t>
      </w:r>
    </w:p>
    <w:p>
      <w:pPr>
        <w:pStyle w:val="Normal"/>
        <w:jc w:val="both"/>
        <w:rPr/>
      </w:pPr>
      <w:r>
        <w:rPr/>
      </w:r>
    </w:p>
    <w:p>
      <w:pPr>
        <w:pStyle w:val="Normal"/>
        <w:rPr/>
      </w:pPr>
      <w:r>
        <w:rPr>
          <w:rStyle w:val="Style6"/>
          <w:sz w:val="24"/>
          <w:szCs w:val="24"/>
        </w:rPr>
        <w:t>О внесении изменений в постановление</w:t>
      </w:r>
    </w:p>
    <w:p>
      <w:pPr>
        <w:pStyle w:val="Normal"/>
        <w:rPr/>
      </w:pPr>
      <w:r>
        <w:rPr>
          <w:rStyle w:val="Style6"/>
          <w:sz w:val="24"/>
          <w:szCs w:val="24"/>
        </w:rPr>
        <w:t>Администрации г.п. Коммунистический</w:t>
      </w:r>
    </w:p>
    <w:p>
      <w:pPr>
        <w:pStyle w:val="Normal"/>
        <w:rPr/>
      </w:pPr>
      <w:r>
        <w:rPr>
          <w:rStyle w:val="Style6"/>
          <w:sz w:val="24"/>
          <w:szCs w:val="24"/>
        </w:rPr>
        <w:t>от 28.11.2018г. № 286 «О муниципальной</w:t>
      </w:r>
    </w:p>
    <w:p>
      <w:pPr>
        <w:pStyle w:val="Normal"/>
        <w:rPr/>
      </w:pPr>
      <w:r>
        <w:rPr>
          <w:rStyle w:val="Style6"/>
          <w:sz w:val="24"/>
          <w:szCs w:val="24"/>
        </w:rPr>
        <w:t xml:space="preserve">программе </w:t>
      </w:r>
      <w:r>
        <w:rPr>
          <w:rStyle w:val="Style6"/>
          <w:color w:val="000000"/>
          <w:sz w:val="24"/>
          <w:szCs w:val="24"/>
          <w:lang w:eastAsia="ru-RU"/>
        </w:rPr>
        <w:t>«Развитие культуры  городского</w:t>
      </w:r>
    </w:p>
    <w:p>
      <w:pPr>
        <w:pStyle w:val="Normal"/>
        <w:rPr/>
      </w:pPr>
      <w:r>
        <w:rPr>
          <w:rStyle w:val="Style6"/>
          <w:color w:val="000000"/>
          <w:sz w:val="24"/>
          <w:szCs w:val="24"/>
          <w:lang w:eastAsia="ru-RU"/>
        </w:rPr>
        <w:t>поселения Коммунистический»</w:t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both"/>
        <w:rPr>
          <w:b/>
          <w:b/>
          <w:color w:val="000000"/>
          <w:sz w:val="24"/>
          <w:szCs w:val="24"/>
          <w:lang w:eastAsia="ru-RU"/>
        </w:rPr>
      </w:pPr>
      <w:r>
        <w:rPr>
          <w:b/>
          <w:color w:val="000000"/>
          <w:sz w:val="24"/>
          <w:szCs w:val="24"/>
          <w:lang w:eastAsia="ru-RU"/>
        </w:rPr>
      </w:r>
    </w:p>
    <w:p>
      <w:pPr>
        <w:pStyle w:val="Normal"/>
        <w:tabs>
          <w:tab w:val="clear" w:pos="567"/>
          <w:tab w:val="left" w:pos="900" w:leader="none"/>
        </w:tabs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 xml:space="preserve">        </w:t>
      </w:r>
      <w:r>
        <w:rPr>
          <w:rStyle w:val="Style6"/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  <w:br/>
        <w:t xml:space="preserve">в Российской Федерации», Уставом городского поселения Коммунистический, </w:t>
      </w:r>
      <w:r>
        <w:rPr>
          <w:rStyle w:val="Style6"/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rStyle w:val="Style6"/>
          <w:color w:val="000000"/>
          <w:sz w:val="24"/>
          <w:szCs w:val="24"/>
          <w:lang w:eastAsia="en-US"/>
        </w:rPr>
        <w:t>», п о с т а н о в л я ю:</w:t>
      </w:r>
    </w:p>
    <w:p>
      <w:pPr>
        <w:pStyle w:val="Normal"/>
        <w:numPr>
          <w:ilvl w:val="0"/>
          <w:numId w:val="4"/>
        </w:numPr>
        <w:jc w:val="both"/>
        <w:rPr/>
      </w:pPr>
      <w:r>
        <w:rPr>
          <w:rStyle w:val="12"/>
          <w:bCs/>
          <w:sz w:val="24"/>
          <w:szCs w:val="24"/>
        </w:rPr>
        <w:t>Внести изменения в постановление Администрации г.п. Коммунистический от</w:t>
      </w:r>
    </w:p>
    <w:p>
      <w:pPr>
        <w:pStyle w:val="Normal"/>
        <w:jc w:val="both"/>
        <w:rPr/>
      </w:pPr>
      <w:r>
        <w:rPr>
          <w:rStyle w:val="12"/>
          <w:bCs/>
        </w:rPr>
        <w:t>2</w:t>
      </w:r>
      <w:r>
        <w:rPr>
          <w:rStyle w:val="12"/>
          <w:bCs/>
          <w:sz w:val="24"/>
          <w:szCs w:val="24"/>
        </w:rPr>
        <w:t>8.11.2018г. № 286</w:t>
      </w:r>
      <w:r>
        <w:rPr>
          <w:rStyle w:val="Style6"/>
          <w:color w:val="000000"/>
          <w:sz w:val="24"/>
          <w:szCs w:val="24"/>
          <w:lang w:eastAsia="ru-RU"/>
        </w:rPr>
        <w:t xml:space="preserve">  « О муниципальной программе «Развитие культуры  городского поселения Коммунистический», а именно:</w:t>
      </w:r>
    </w:p>
    <w:p>
      <w:pPr>
        <w:pStyle w:val="Normal"/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  <w:tab/>
      </w:r>
    </w:p>
    <w:p>
      <w:pPr>
        <w:pStyle w:val="Normal"/>
        <w:tabs>
          <w:tab w:val="clear" w:pos="567"/>
          <w:tab w:val="left" w:pos="900" w:leader="none"/>
        </w:tabs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 xml:space="preserve">     </w:t>
      </w:r>
      <w:r>
        <w:rPr>
          <w:rStyle w:val="Style6"/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>
      <w:pPr>
        <w:pStyle w:val="Normal"/>
        <w:tabs>
          <w:tab w:val="clear" w:pos="567"/>
          <w:tab w:val="left" w:pos="900" w:leader="none"/>
        </w:tabs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 xml:space="preserve">         </w:t>
      </w:r>
      <w:r>
        <w:rPr>
          <w:rStyle w:val="Style6"/>
          <w:color w:val="000000"/>
          <w:sz w:val="24"/>
          <w:szCs w:val="24"/>
          <w:lang w:eastAsia="ru-RU"/>
        </w:rPr>
        <w:t xml:space="preserve">3.   Настоящее постановление вступает в силу </w:t>
      </w:r>
      <w:r>
        <w:rPr>
          <w:rStyle w:val="Style6"/>
          <w:bCs/>
        </w:rPr>
        <w:t xml:space="preserve"> </w:t>
      </w:r>
      <w:r>
        <w:rPr>
          <w:rStyle w:val="Style6"/>
          <w:bCs/>
          <w:sz w:val="24"/>
          <w:szCs w:val="24"/>
        </w:rPr>
        <w:t>после его официального опубликования</w:t>
      </w:r>
    </w:p>
    <w:p>
      <w:pPr>
        <w:pStyle w:val="Normal"/>
        <w:tabs>
          <w:tab w:val="clear" w:pos="567"/>
          <w:tab w:val="left" w:pos="900" w:leader="none"/>
        </w:tabs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 xml:space="preserve">         </w:t>
      </w:r>
      <w:r>
        <w:rPr>
          <w:rStyle w:val="Style6"/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Normal"/>
        <w:tabs>
          <w:tab w:val="clear" w:pos="567"/>
          <w:tab w:val="left" w:pos="900" w:leader="none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Normal"/>
        <w:jc w:val="both"/>
        <w:rPr/>
      </w:pPr>
      <w:r>
        <w:rPr>
          <w:rStyle w:val="Style6"/>
          <w:sz w:val="24"/>
          <w:szCs w:val="24"/>
        </w:rPr>
        <w:t>Глава городского поселения</w:t>
      </w:r>
    </w:p>
    <w:p>
      <w:pPr>
        <w:pStyle w:val="Normal"/>
        <w:jc w:val="both"/>
        <w:rPr/>
      </w:pPr>
      <w:r>
        <w:rPr>
          <w:rStyle w:val="Style6"/>
          <w:sz w:val="24"/>
          <w:szCs w:val="24"/>
        </w:rPr>
        <w:t xml:space="preserve">Коммунистический                               </w:t>
        <w:tab/>
        <w:tab/>
        <w:tab/>
        <w:tab/>
        <w:t xml:space="preserve">                      Л.А. Вилочева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tabs>
          <w:tab w:val="clear" w:pos="567"/>
          <w:tab w:val="left" w:pos="1050" w:leader="none"/>
          <w:tab w:val="center" w:pos="5329" w:leader="none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right"/>
        <w:rPr/>
      </w:pPr>
      <w:r>
        <w:rPr>
          <w:rStyle w:val="Style6"/>
          <w:sz w:val="24"/>
          <w:szCs w:val="24"/>
        </w:rPr>
        <w:tab/>
        <w:tab/>
        <w:tab/>
        <w:tab/>
        <w:tab/>
        <w:tab/>
        <w:tab/>
        <w:tab/>
        <w:tab/>
      </w:r>
      <w:r>
        <w:rPr>
          <w:rStyle w:val="Style6"/>
          <w:sz w:val="18"/>
          <w:szCs w:val="18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            Приложение</w:t>
      </w:r>
    </w:p>
    <w:p>
      <w:pPr>
        <w:pStyle w:val="Normal"/>
        <w:jc w:val="right"/>
        <w:rPr/>
      </w:pPr>
      <w:r>
        <w:rPr>
          <w:rStyle w:val="Style6"/>
          <w:sz w:val="18"/>
          <w:szCs w:val="18"/>
        </w:rPr>
        <w:tab/>
        <w:tab/>
        <w:tab/>
        <w:tab/>
        <w:tab/>
        <w:tab/>
        <w:tab/>
        <w:tab/>
        <w:tab/>
        <w:tab/>
        <w:t xml:space="preserve"> </w:t>
        <w:tab/>
        <w:t xml:space="preserve">                                              к постановлению     </w:t>
      </w:r>
    </w:p>
    <w:p>
      <w:pPr>
        <w:pStyle w:val="Normal"/>
        <w:jc w:val="right"/>
        <w:rPr/>
      </w:pPr>
      <w:r>
        <w:rPr>
          <w:rStyle w:val="Style6"/>
          <w:sz w:val="18"/>
          <w:szCs w:val="18"/>
        </w:rPr>
        <w:tab/>
        <w:tab/>
        <w:tab/>
        <w:tab/>
        <w:tab/>
        <w:tab/>
        <w:tab/>
        <w:tab/>
        <w:tab/>
        <w:tab/>
        <w:tab/>
        <w:t xml:space="preserve">     Администрации г. п. Коммунистический                        </w:t>
      </w:r>
    </w:p>
    <w:p>
      <w:pPr>
        <w:pStyle w:val="Normal"/>
        <w:jc w:val="right"/>
        <w:rPr/>
      </w:pPr>
      <w:r>
        <w:rPr>
          <w:rStyle w:val="Style6"/>
          <w:sz w:val="18"/>
          <w:szCs w:val="18"/>
        </w:rPr>
        <w:t xml:space="preserve">                                     </w:t>
      </w:r>
      <w:r>
        <w:rPr>
          <w:rStyle w:val="Style6"/>
          <w:sz w:val="18"/>
          <w:szCs w:val="18"/>
        </w:rPr>
        <w:tab/>
        <w:tab/>
        <w:tab/>
        <w:tab/>
        <w:tab/>
        <w:t xml:space="preserve">                                </w:t>
        <w:tab/>
        <w:tab/>
        <w:tab/>
        <w:tab/>
        <w:t xml:space="preserve">            от  27.10.2021г. № 236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/>
      </w:pPr>
      <w:r>
        <w:rPr>
          <w:rStyle w:val="Style6"/>
          <w:b/>
          <w:sz w:val="28"/>
          <w:szCs w:val="28"/>
        </w:rPr>
        <w:t>Муниципальная программа</w:t>
      </w:r>
    </w:p>
    <w:p>
      <w:pPr>
        <w:pStyle w:val="Normal"/>
        <w:jc w:val="center"/>
        <w:rPr/>
      </w:pPr>
      <w:r>
        <w:rPr>
          <w:rStyle w:val="Style6"/>
          <w:b/>
          <w:color w:val="000000"/>
          <w:sz w:val="28"/>
          <w:szCs w:val="28"/>
          <w:lang w:eastAsia="ru-RU"/>
        </w:rPr>
        <w:t>««Развитие культуры городского</w:t>
      </w:r>
    </w:p>
    <w:p>
      <w:pPr>
        <w:pStyle w:val="Normal"/>
        <w:jc w:val="center"/>
        <w:rPr/>
      </w:pPr>
      <w:r>
        <w:rPr>
          <w:rStyle w:val="Style6"/>
          <w:b/>
          <w:color w:val="000000"/>
          <w:sz w:val="28"/>
          <w:szCs w:val="28"/>
          <w:lang w:eastAsia="ru-RU"/>
        </w:rPr>
        <w:t>поселения Коммунистический»»</w:t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jc w:val="center"/>
        <w:rPr>
          <w:b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Normal"/>
        <w:widowControl w:val="false"/>
        <w:suppressAutoHyphens w:val="false"/>
        <w:jc w:val="center"/>
        <w:rPr/>
      </w:pPr>
      <w:r>
        <w:rPr>
          <w:rStyle w:val="Style6"/>
          <w:b/>
          <w:sz w:val="24"/>
          <w:szCs w:val="24"/>
          <w:lang w:eastAsia="ru-RU"/>
        </w:rPr>
        <w:t>Паспорт</w:t>
      </w:r>
    </w:p>
    <w:p>
      <w:pPr>
        <w:pStyle w:val="Normal"/>
        <w:widowControl w:val="false"/>
        <w:suppressAutoHyphens w:val="false"/>
        <w:jc w:val="center"/>
        <w:rPr/>
      </w:pPr>
      <w:r>
        <w:rPr>
          <w:rStyle w:val="Style6"/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>
      <w:pPr>
        <w:pStyle w:val="Normal"/>
        <w:widowControl w:val="false"/>
        <w:suppressAutoHyphens w:val="false"/>
        <w:jc w:val="center"/>
        <w:rPr>
          <w:b/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tblW w:w="10074" w:type="dxa"/>
        <w:jc w:val="left"/>
        <w:tblInd w:w="-5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36"/>
        <w:gridCol w:w="5538"/>
      </w:tblGrid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Наименование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«Развитие культуры городского поселения Коммунистический» (далее программа)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Дата утверждения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МБУ «КСК «Романтик»» г. п. Коммунистический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Соисполнители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24"/>
                <w:szCs w:val="24"/>
              </w:rPr>
              <w:t>1. Финансово- экономическое отдел Администрации городского поселения Коммунистический (далее ФЭО)</w:t>
            </w:r>
          </w:p>
          <w:p>
            <w:pPr>
              <w:pStyle w:val="Normal"/>
              <w:rPr/>
            </w:pPr>
            <w:r>
              <w:rPr>
                <w:rStyle w:val="Style6"/>
                <w:sz w:val="24"/>
                <w:szCs w:val="24"/>
              </w:rPr>
              <w:t>2. Правовой отдел  Администрации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городского поселения Коммунистический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ind w:firstLine="170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M1961264350929957865gmailconsplusnormal"/>
              <w:shd w:fill="FFFFFF" w:val="clear"/>
              <w:spacing w:before="0" w:after="0"/>
              <w:jc w:val="both"/>
              <w:rPr/>
            </w:pPr>
            <w:r>
              <w:rPr/>
              <w:t xml:space="preserve"> </w:t>
            </w:r>
            <w:r>
              <w:rPr/>
              <w:t xml:space="preserve">1. </w:t>
            </w:r>
            <w:r>
              <w:rPr>
                <w:rStyle w:val="Style6"/>
                <w:rFonts w:eastAsia="Calibri"/>
                <w:lang w:eastAsia="en-US"/>
              </w:rPr>
              <w:t>Повышение качества услуг в сфере культуры</w:t>
            </w:r>
            <w:r>
              <w:rPr/>
              <w:t>.</w:t>
            </w:r>
          </w:p>
          <w:p>
            <w:pPr>
              <w:pStyle w:val="M1961264350929957865gmailconsplusnormal"/>
              <w:shd w:fill="FFFFFF" w:val="clear"/>
              <w:spacing w:before="0" w:after="0"/>
              <w:jc w:val="both"/>
              <w:rPr/>
            </w:pPr>
            <w:r>
              <w:rPr/>
              <w:t xml:space="preserve"> </w:t>
            </w:r>
            <w:r>
              <w:rPr/>
              <w:t>2. Создание равной доступности для населения к знаниям, информации и культурным ценностям, реализации каждым человеком его творческого потенциала.</w:t>
            </w:r>
          </w:p>
          <w:p>
            <w:pPr>
              <w:pStyle w:val="M1961264350929957865gmailconsplusnormal"/>
              <w:shd w:fill="FFFFFF" w:val="clear"/>
              <w:spacing w:before="0" w:after="0"/>
              <w:jc w:val="both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ind w:firstLine="170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1. Сохранение и развитие культуры, повышение качества услуг, предоставляемых в области культуры, досуга.</w:t>
            </w:r>
          </w:p>
          <w:p>
            <w:pPr>
              <w:pStyle w:val="Normal"/>
              <w:ind w:firstLine="170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2. Обеспечение прав граждан на участие в культурной жизни, реализация творческого потенциала жителей городского поселения.</w:t>
            </w:r>
          </w:p>
          <w:p>
            <w:pPr>
              <w:pStyle w:val="Normal"/>
              <w:ind w:firstLine="170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3.</w:t>
            </w:r>
            <w:r>
              <w:rPr>
                <w:rStyle w:val="Style6"/>
                <w:color w:val="000000"/>
              </w:rPr>
              <w:t xml:space="preserve"> </w:t>
            </w:r>
            <w:r>
              <w:rPr>
                <w:rStyle w:val="Style6"/>
                <w:color w:val="000000"/>
                <w:sz w:val="24"/>
                <w:szCs w:val="24"/>
              </w:rPr>
              <w:t>Организация временных рабочих мест для безработных граждан, зарегистрированных в органах службы занятости населения, для решения сезонных задач по содержанию и обслуживанию объектов культуры. Услуги частного охранного предприятия.</w:t>
            </w:r>
          </w:p>
          <w:p>
            <w:pPr>
              <w:pStyle w:val="Normal"/>
              <w:ind w:firstLine="170"/>
              <w:jc w:val="both"/>
              <w:rPr/>
            </w:pPr>
            <w:r>
              <w:rPr>
                <w:rStyle w:val="Style6"/>
                <w:color w:val="000000"/>
                <w:sz w:val="24"/>
                <w:szCs w:val="24"/>
              </w:rPr>
              <w:t>4.Реализация единой культурной политики в сфере культуры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Наименование портфеля проектов, проекта, направленных в том числе на реализацию в городском поселении Коммунистический национальных проектов (программ) Российской Федерации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1.</w:t>
            </w:r>
            <w:r>
              <w:rPr>
                <w:rStyle w:val="Style6"/>
                <w:sz w:val="14"/>
                <w:szCs w:val="14"/>
              </w:rPr>
              <w:t>  </w:t>
            </w:r>
            <w:r>
              <w:rPr>
                <w:rStyle w:val="Style6"/>
                <w:sz w:val="24"/>
                <w:szCs w:val="24"/>
              </w:rPr>
              <w:t>Сохранение числа клубных формирований  100%;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2.Сохранение числа участников клубных формирований  100%;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3.Увеличение числа граждан, принимающих участие в культурной деятельности, с 0,3 % до 0,8%;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4.Увеличение числа культурно-массовых  мероприятий, с 0,4% до 1,1%.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5.Создание временных 10 рабочих мест для проведения общественных работ для безработных и ищущих работу граждан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Сроки реализации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ConsPlusNormal"/>
              <w:ind w:hanging="0"/>
              <w:rPr/>
            </w:pPr>
            <w:r>
              <w:rPr>
                <w:rStyle w:val="Style6"/>
                <w:rFonts w:cs="Times New Roman" w:ascii="Times New Roman" w:hAnsi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Общий объем финансирования программы составляет 116 658,4 тыс. руб., в том числе: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2019 год – 10638,4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2020 год – 11399,9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2021 год –   9617,7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2022 год –   9066,2,0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>2023 год -   9066,2 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2024 год –   9510,0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2025 год –   9560,0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 xml:space="preserve">2026- 2030 годы </w:t>
            </w:r>
            <w:r>
              <w:rPr>
                <w:rStyle w:val="Style6"/>
                <w:sz w:val="24"/>
                <w:szCs w:val="24"/>
                <w:lang w:eastAsia="ru-RU"/>
              </w:rPr>
              <w:t>– 47800,0 тыс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 xml:space="preserve">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>Бюджет Ханты-Мансийского автономного округа-Югры — 3752,5 тыс. руб, в том числе: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>2019 год — 1268,4 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2020 год –   1710,2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</w:rPr>
              <w:t>2021 год –   773,9 тыс.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rPr/>
            </w:pPr>
            <w:r>
              <w:rPr>
                <w:rStyle w:val="Style6"/>
                <w:sz w:val="24"/>
                <w:szCs w:val="24"/>
              </w:rPr>
              <w:t>Бюджет городского поселения Коммунистический – 108 816,4 тыс. руб.</w:t>
            </w:r>
            <w:r>
              <w:rPr>
                <w:rStyle w:val="Style6"/>
                <w:sz w:val="24"/>
                <w:szCs w:val="24"/>
                <w:lang w:eastAsia="ru-RU"/>
              </w:rPr>
              <w:t>,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в том числе: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2019 год –   8 835,3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2020 год –   9 466,8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2021 год –   8 751,9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2022 год –   8 706,2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>2023 год -    8 706,2 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2024 год –   9 150,0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2025 год –   9 200,0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>2026- 2030 годы – 46 000,0 тыс.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>Иные внебюджетные источники (в том числе от приносящей доход деятельности) составляет 4089,5 тыс. руб.: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2019 год –   534,7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2020 год –   222,9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2021 год –   91,9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2022 год –   360,0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>2023 год -    360,0 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2024 год –   360,0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sz w:val="24"/>
                <w:szCs w:val="24"/>
                <w:lang w:eastAsia="ru-RU"/>
              </w:rPr>
              <w:t xml:space="preserve">2025 год –   360,0 </w:t>
            </w:r>
            <w:r>
              <w:rPr>
                <w:rStyle w:val="Style6"/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24"/>
                <w:szCs w:val="24"/>
                <w:lang w:eastAsia="ru-RU"/>
              </w:rPr>
              <w:t>2026- 2030 годы – 1800,0 тыс. руб.</w:t>
            </w:r>
          </w:p>
        </w:tc>
      </w:tr>
      <w:tr>
        <w:trPr/>
        <w:tc>
          <w:tcPr>
            <w:tcW w:w="4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sz w:val="24"/>
                <w:szCs w:val="24"/>
                <w:lang w:eastAsia="ru-RU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55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widowControl w:val="false"/>
        <w:suppressAutoHyphens w:val="false"/>
        <w:jc w:val="both"/>
        <w:rPr/>
      </w:pPr>
      <w:r>
        <w:rPr>
          <w:rStyle w:val="Style6"/>
          <w:b/>
          <w:sz w:val="24"/>
          <w:szCs w:val="24"/>
          <w:lang w:eastAsia="ru-RU"/>
        </w:rPr>
        <w:t xml:space="preserve">* </w:t>
      </w:r>
      <w:r>
        <w:rPr>
          <w:rStyle w:val="Style6"/>
          <w:sz w:val="24"/>
          <w:szCs w:val="24"/>
          <w:lang w:eastAsia="ru-RU"/>
        </w:rPr>
        <w:t>Заполняется после утверждения муниципальной программы.</w:t>
      </w:r>
    </w:p>
    <w:p>
      <w:pPr>
        <w:pStyle w:val="Normal"/>
        <w:widowControl w:val="false"/>
        <w:suppressAutoHyphens w:val="false"/>
        <w:jc w:val="both"/>
        <w:rPr/>
      </w:pPr>
      <w:r>
        <w:rPr/>
      </w:r>
    </w:p>
    <w:p>
      <w:pPr>
        <w:pStyle w:val="Normal"/>
        <w:widowControl w:val="false"/>
        <w:suppressAutoHyphens w:val="false"/>
        <w:jc w:val="both"/>
        <w:rPr/>
      </w:pPr>
      <w:r>
        <w:rPr/>
      </w:r>
    </w:p>
    <w:p>
      <w:pPr>
        <w:pStyle w:val="Normal"/>
        <w:widowControl w:val="false"/>
        <w:suppressAutoHyphens w:val="false"/>
        <w:jc w:val="both"/>
        <w:rPr/>
      </w:pPr>
      <w:r>
        <w:rPr/>
      </w:r>
    </w:p>
    <w:p>
      <w:pPr>
        <w:pStyle w:val="Normal"/>
        <w:widowControl w:val="false"/>
        <w:suppressAutoHyphens w:val="false"/>
        <w:ind w:firstLine="709"/>
        <w:jc w:val="both"/>
        <w:rPr/>
      </w:pPr>
      <w:r>
        <w:rPr>
          <w:rStyle w:val="Style6"/>
          <w:b/>
          <w:sz w:val="24"/>
          <w:szCs w:val="24"/>
          <w:lang w:eastAsia="ru-RU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ConsPlusNormal"/>
        <w:ind w:firstLine="708"/>
        <w:jc w:val="both"/>
        <w:rPr>
          <w:b/>
          <w:b/>
          <w:szCs w:val="24"/>
          <w:lang w:eastAsia="ru-RU"/>
        </w:rPr>
      </w:pPr>
      <w:r>
        <w:rPr>
          <w:b/>
          <w:szCs w:val="24"/>
          <w:lang w:eastAsia="ru-RU"/>
        </w:rPr>
      </w:r>
    </w:p>
    <w:p>
      <w:pPr>
        <w:pStyle w:val="Normal"/>
        <w:widowControl w:val="false"/>
        <w:suppressAutoHyphens w:val="false"/>
        <w:jc w:val="both"/>
        <w:rPr/>
      </w:pPr>
      <w:r>
        <w:rPr>
          <w:rStyle w:val="Style6"/>
          <w:sz w:val="24"/>
          <w:szCs w:val="24"/>
          <w:lang w:eastAsia="ru-RU"/>
        </w:rPr>
        <w:t>1.1. Формирование благоприятной деловой среды</w:t>
      </w:r>
    </w:p>
    <w:p>
      <w:pPr>
        <w:pStyle w:val="Normal"/>
        <w:widowControl w:val="false"/>
        <w:suppressAutoHyphens w:val="false"/>
        <w:jc w:val="both"/>
        <w:rPr/>
      </w:pPr>
      <w:r>
        <w:rPr>
          <w:rStyle w:val="Style6"/>
          <w:sz w:val="24"/>
          <w:szCs w:val="24"/>
          <w:lang w:eastAsia="ru-RU"/>
        </w:rPr>
        <w:t xml:space="preserve">      </w:t>
      </w:r>
      <w:r>
        <w:rPr>
          <w:rStyle w:val="Style6"/>
          <w:sz w:val="24"/>
          <w:szCs w:val="24"/>
          <w:lang w:eastAsia="ru-RU"/>
        </w:rPr>
        <w:t>Для сохранения культурного наследия городского поселения Коммунистический, сложившегося ранее, а также организации досуга населения в поселении проводятся различной формы культурно- досуговые мероприятия, направленные на приобщение жителей городского поселения Коммунистический к культурным ценностям народного художественного творчества, приобщение граждан к волонтерскому движению, патриотическому воспитанию несовершеннолетних жителей и молодежи.</w:t>
      </w:r>
    </w:p>
    <w:p>
      <w:pPr>
        <w:pStyle w:val="Normal"/>
        <w:ind w:firstLine="709"/>
        <w:jc w:val="both"/>
        <w:rPr/>
      </w:pPr>
      <w:r>
        <w:rPr>
          <w:rStyle w:val="Style6"/>
          <w:sz w:val="24"/>
          <w:szCs w:val="24"/>
        </w:rPr>
        <w:t>Развитие направления сотрудничества с некоммерческими организациями способствуют расширению спектра предоставляемых населению услуг в сфере культуры. В муниципальной программе предусмотрена финансовая поддержка социально-ориентированных некоммерческих организаций на реализацию творческих проектов с проведением культурно-массовых мероприятий в сфере культуры.</w:t>
      </w:r>
    </w:p>
    <w:p>
      <w:pPr>
        <w:pStyle w:val="Normal"/>
        <w:widowControl w:val="false"/>
        <w:ind w:firstLine="709"/>
        <w:jc w:val="both"/>
        <w:rPr/>
      </w:pPr>
      <w:r>
        <w:rPr>
          <w:rStyle w:val="Style6"/>
          <w:color w:val="000000"/>
          <w:sz w:val="24"/>
          <w:szCs w:val="24"/>
        </w:rPr>
        <w:t>В соответствии с Федеральными законами от 12 января 1996 года N 7-ФЗ "О некоммерческих организациях", от 24 июля 2007 года № 209-ФЗ «О развитии малого и среднего предпринимательства в Российской Федерации» социально ориентированные некоммерческие организации и субъекты малого и среднего предпринимательства являются получателями мер муниципальной имущественной поддержки в виде передачи во владение и (или) в пользование муниципального имущества на возмездной основе, безвозмездной основе и на льготных условиях</w:t>
      </w:r>
    </w:p>
    <w:p>
      <w:pPr>
        <w:pStyle w:val="Normal"/>
        <w:widowControl w:val="false"/>
        <w:suppressAutoHyphens w:val="false"/>
        <w:jc w:val="both"/>
        <w:rPr/>
      </w:pPr>
      <w:r>
        <w:rPr>
          <w:rStyle w:val="Style6"/>
          <w:sz w:val="24"/>
          <w:szCs w:val="24"/>
          <w:lang w:eastAsia="ru-RU"/>
        </w:rPr>
        <w:t>Для привлечения субъектов социально-ориентированных некоммерческих организаций в сфере культуры предусматривается частичная передача услуг на исполнение мероприятий, направленных на организацию и поддержку проведения фестивалей, смотров, работу национальных культурных объединений, расширение культурного обмена, открытых общепоселковых конкурсов.</w:t>
      </w:r>
    </w:p>
    <w:p>
      <w:pPr>
        <w:pStyle w:val="Normal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jc w:val="both"/>
        <w:rPr/>
      </w:pPr>
      <w:r>
        <w:rPr>
          <w:rStyle w:val="Style6"/>
          <w:sz w:val="24"/>
          <w:szCs w:val="24"/>
          <w:lang w:eastAsia="ru-RU"/>
        </w:rPr>
        <w:t>1.2. Инвестиционные проекты</w:t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rPr/>
      </w:pPr>
      <w:r>
        <w:rPr>
          <w:rStyle w:val="Style6"/>
          <w:sz w:val="24"/>
          <w:szCs w:val="24"/>
          <w:lang w:eastAsia="ru-RU"/>
        </w:rPr>
        <w:t xml:space="preserve">     </w:t>
      </w:r>
      <w:r>
        <w:rPr>
          <w:rStyle w:val="Style6"/>
          <w:sz w:val="24"/>
          <w:szCs w:val="24"/>
          <w:lang w:eastAsia="ru-RU"/>
        </w:rPr>
        <w:t>Мероприятия, в рамках муниципальной программы, не предусматривают реализацию инвестиционных проектов.</w:t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rPr/>
      </w:pPr>
      <w:r>
        <w:rPr>
          <w:rStyle w:val="Style6"/>
          <w:sz w:val="24"/>
          <w:szCs w:val="24"/>
          <w:lang w:eastAsia="ru-RU"/>
        </w:rPr>
        <w:t>1.3. Развитие конкуренции</w:t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jc w:val="both"/>
        <w:rPr/>
      </w:pPr>
      <w:r>
        <w:rPr>
          <w:rStyle w:val="Style6"/>
          <w:sz w:val="24"/>
          <w:szCs w:val="24"/>
          <w:lang w:eastAsia="ru-RU"/>
        </w:rPr>
        <w:t xml:space="preserve">      </w:t>
      </w:r>
      <w:r>
        <w:rPr>
          <w:rStyle w:val="Style6"/>
          <w:sz w:val="24"/>
          <w:szCs w:val="24"/>
        </w:rPr>
        <w:t>В муниципальную программу включены мероприятия, направленные на: улучшение доступа к оказанию услуг их поставщиками, учитывая необходимость повышения качества и привлекательности услуг для потребителей; доступность культурных благ для населения</w:t>
      </w:r>
    </w:p>
    <w:p>
      <w:pPr>
        <w:pStyle w:val="Normal"/>
        <w:widowControl w:val="false"/>
        <w:suppressAutoHyphens w:val="false"/>
        <w:ind w:firstLine="54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ConsPlusNormal"/>
        <w:ind w:firstLine="709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ConsPlusNormal"/>
        <w:ind w:firstLine="709"/>
        <w:rPr/>
      </w:pPr>
      <w:r>
        <w:rPr>
          <w:rStyle w:val="Style6"/>
          <w:rFonts w:cs="Times New Roman" w:ascii="Times New Roman" w:hAnsi="Times New Roman"/>
          <w:b/>
          <w:bCs/>
          <w:sz w:val="24"/>
          <w:szCs w:val="24"/>
        </w:rPr>
        <w:t>Раздел 2. Механизм реализации муниципальной программы</w:t>
      </w:r>
    </w:p>
    <w:p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ind w:firstLine="567"/>
        <w:jc w:val="both"/>
        <w:rPr/>
      </w:pPr>
      <w:r>
        <w:rPr>
          <w:rStyle w:val="Style6"/>
          <w:color w:val="2D2D2D"/>
          <w:spacing w:val="2"/>
          <w:sz w:val="24"/>
          <w:szCs w:val="24"/>
          <w:shd w:fill="FFFFFF" w:val="clear"/>
        </w:rPr>
        <w:t>  </w:t>
      </w:r>
      <w:r>
        <w:rPr>
          <w:rStyle w:val="Style6"/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>
      <w:pPr>
        <w:pStyle w:val="Normal"/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 xml:space="preserve">      </w:t>
      </w:r>
      <w:r>
        <w:rPr>
          <w:rStyle w:val="Style6"/>
          <w:color w:val="000000"/>
          <w:sz w:val="24"/>
          <w:szCs w:val="24"/>
          <w:lang w:eastAsia="ru-RU"/>
        </w:rPr>
        <w:t>2.2. Обеспечение условий по повышению эффективности деятельности и качества предоставляемых услуг населению городского поселения Коммунистический финансирование мероприятий программы осуществляется за счет средств бюджета городского поселения Коммунистический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Коммунистический.</w:t>
      </w:r>
    </w:p>
    <w:p>
      <w:pPr>
        <w:pStyle w:val="Normal"/>
        <w:shd w:fill="FFFFFF" w:val="clear"/>
        <w:tabs>
          <w:tab w:val="clear" w:pos="567"/>
          <w:tab w:val="left" w:pos="993" w:leader="none"/>
        </w:tabs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 xml:space="preserve">        </w:t>
      </w:r>
      <w:r>
        <w:rPr>
          <w:rStyle w:val="Style6"/>
          <w:color w:val="000000"/>
          <w:sz w:val="24"/>
          <w:szCs w:val="24"/>
          <w:lang w:eastAsia="ru-RU"/>
        </w:rPr>
        <w:t>2.3. Исполнителем Программы является: МБУ «КСК «Романтик»» г.п. Коммунистический.</w:t>
      </w:r>
    </w:p>
    <w:p>
      <w:pPr>
        <w:pStyle w:val="Normal"/>
        <w:shd w:fill="FFFFFF" w:val="clear"/>
        <w:tabs>
          <w:tab w:val="clear" w:pos="567"/>
          <w:tab w:val="left" w:pos="993" w:leader="none"/>
        </w:tabs>
        <w:jc w:val="both"/>
        <w:rPr/>
      </w:pPr>
      <w:r>
        <w:rPr>
          <w:rStyle w:val="Style6"/>
          <w:color w:val="000000"/>
          <w:sz w:val="24"/>
          <w:szCs w:val="24"/>
          <w:lang w:eastAsia="ru-RU"/>
        </w:rPr>
        <w:t>Предоставление субсидии на реализацию мероприятий программы по комплексной безопасности и созданию комфортных условий в учреждении культуры МБУ «КСК «Романтик»» г.п.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г.п. Коммунистический, а также 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>
      <w:pPr>
        <w:pStyle w:val="Normal"/>
        <w:jc w:val="both"/>
        <w:rPr/>
      </w:pPr>
      <w:r>
        <w:rPr>
          <w:rStyle w:val="Style6"/>
          <w:color w:val="000000"/>
          <w:sz w:val="24"/>
          <w:szCs w:val="24"/>
        </w:rPr>
        <w:t xml:space="preserve">     </w:t>
      </w:r>
      <w:r>
        <w:rPr>
          <w:rStyle w:val="Style6"/>
          <w:color w:val="000000"/>
          <w:sz w:val="24"/>
          <w:szCs w:val="24"/>
        </w:rPr>
        <w:t>2.4 О</w:t>
      </w:r>
      <w:r>
        <w:rPr>
          <w:rStyle w:val="Style6"/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rStyle w:val="Style6"/>
          <w:sz w:val="24"/>
          <w:szCs w:val="24"/>
        </w:rPr>
        <w:t xml:space="preserve">и соисполнители </w:t>
      </w:r>
      <w:r>
        <w:rPr>
          <w:rStyle w:val="Style6"/>
          <w:color w:val="000000"/>
          <w:sz w:val="24"/>
          <w:szCs w:val="24"/>
        </w:rPr>
        <w:t xml:space="preserve">муниципальной программы </w:t>
      </w:r>
      <w:r>
        <w:rPr>
          <w:rStyle w:val="Style6"/>
          <w:sz w:val="24"/>
          <w:szCs w:val="24"/>
          <w:lang w:eastAsia="en-US"/>
        </w:rPr>
        <w:t>и должностные лица, ответственные  за формирование, утверждение и реализацию муниципальных программ:</w:t>
      </w:r>
    </w:p>
    <w:p>
      <w:pPr>
        <w:pStyle w:val="Normal"/>
        <w:widowControl w:val="false"/>
        <w:tabs>
          <w:tab w:val="clear" w:pos="567"/>
          <w:tab w:val="left" w:pos="282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 xml:space="preserve">2.4.1. несут ответственность </w:t>
      </w:r>
      <w:r>
        <w:rPr>
          <w:rStyle w:val="Style6"/>
          <w:sz w:val="24"/>
          <w:szCs w:val="24"/>
          <w:lang w:eastAsia="ru-RU"/>
        </w:rPr>
        <w:t>(</w:t>
      </w:r>
      <w:r>
        <w:rPr>
          <w:rStyle w:val="Style6"/>
          <w:rFonts w:eastAsia="Calibri"/>
          <w:sz w:val="24"/>
          <w:szCs w:val="24"/>
          <w:lang w:eastAsia="en-US"/>
        </w:rPr>
        <w:t>дисциплинарную, гражданско-правовую</w:t>
        <w:br/>
        <w:t>и административную)</w:t>
      </w:r>
      <w:r>
        <w:rPr>
          <w:rStyle w:val="Style6"/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  <w:br/>
        <w:t xml:space="preserve">Ханты-Мансийского автономного округа - Югры бюджету </w:t>
      </w:r>
      <w:r>
        <w:rPr>
          <w:rStyle w:val="Style6"/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rStyle w:val="Style6"/>
          <w:sz w:val="24"/>
          <w:szCs w:val="24"/>
          <w:lang w:eastAsia="ru-RU"/>
        </w:rPr>
        <w:t>;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Normal"/>
        <w:widowControl w:val="false"/>
        <w:tabs>
          <w:tab w:val="clear" w:pos="567"/>
          <w:tab w:val="left" w:pos="282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 xml:space="preserve"> </w:t>
      </w:r>
      <w:r>
        <w:rPr>
          <w:rStyle w:val="Style6"/>
          <w:color w:val="000000"/>
          <w:sz w:val="24"/>
          <w:szCs w:val="24"/>
        </w:rPr>
        <w:t>2.4.2. разрабатывают в пределах своих полномочий проекты муниципальных правовых актов, необходимых для реализации муниципальной программы;</w:t>
      </w:r>
    </w:p>
    <w:p>
      <w:pPr>
        <w:pStyle w:val="Normal"/>
        <w:widowControl w:val="false"/>
        <w:tabs>
          <w:tab w:val="clear" w:pos="567"/>
          <w:tab w:val="left" w:pos="282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>2.4.3.  обеспечивают исполнение мероприятий муниципальной программы;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>2.4.4. проводит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 xml:space="preserve">2.4.5. ежегодно предоставляют в Уполномоченный орган </w:t>
      </w:r>
      <w:r>
        <w:rPr>
          <w:rStyle w:val="Style6"/>
          <w:sz w:val="24"/>
          <w:szCs w:val="24"/>
          <w:lang w:eastAsia="en-US"/>
        </w:rPr>
        <w:t>отчет о реализации муниципальной</w:t>
      </w:r>
      <w:r>
        <w:rPr>
          <w:rStyle w:val="Style6"/>
          <w:color w:val="000000"/>
          <w:sz w:val="24"/>
          <w:szCs w:val="24"/>
        </w:rPr>
        <w:t xml:space="preserve"> </w:t>
      </w:r>
      <w:r>
        <w:rPr>
          <w:rStyle w:val="Style6"/>
          <w:sz w:val="24"/>
          <w:szCs w:val="24"/>
          <w:lang w:eastAsia="en-US"/>
        </w:rPr>
        <w:t xml:space="preserve">программы </w:t>
      </w:r>
      <w:r>
        <w:rPr>
          <w:rStyle w:val="Style6"/>
          <w:color w:val="000000"/>
          <w:sz w:val="24"/>
          <w:szCs w:val="24"/>
        </w:rPr>
        <w:t xml:space="preserve">в порядке, установленном распоряжением Администрации </w:t>
      </w:r>
      <w:r>
        <w:rPr>
          <w:rStyle w:val="Style6"/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rStyle w:val="Style6"/>
          <w:color w:val="000000"/>
          <w:sz w:val="24"/>
          <w:szCs w:val="24"/>
        </w:rPr>
        <w:t>;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 xml:space="preserve">2.4.6. ежегодно проводят оценку эффективности реализации муниципальной программы в порядке, установленном постановлением Администрации </w:t>
      </w:r>
      <w:r>
        <w:rPr>
          <w:rStyle w:val="Style6"/>
          <w:color w:val="000000"/>
          <w:sz w:val="24"/>
          <w:szCs w:val="24"/>
          <w:lang w:eastAsia="ru-RU"/>
        </w:rPr>
        <w:t>городского поселения Коммунистический</w:t>
      </w:r>
    </w:p>
    <w:p>
      <w:pPr>
        <w:pStyle w:val="Normal"/>
        <w:shd w:fill="FFFFFF" w:val="clear"/>
        <w:tabs>
          <w:tab w:val="clear" w:pos="567"/>
          <w:tab w:val="left" w:pos="851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>2.4.7. организуют размещение муниципальной программы в актуальной редакции, информации о реализации муниципальной программы на официальном сайте учреждения , на общедоступном информационном ресурсе стратегического планирования в информационно-телекоммуникационной сети «Интернет»;</w:t>
      </w:r>
    </w:p>
    <w:p>
      <w:pPr>
        <w:pStyle w:val="Normal"/>
        <w:shd w:fill="FFFFFF" w:val="clear"/>
        <w:tabs>
          <w:tab w:val="left" w:pos="567" w:leader="none"/>
          <w:tab w:val="left" w:pos="851" w:leader="none"/>
        </w:tabs>
        <w:jc w:val="both"/>
        <w:rPr/>
      </w:pPr>
      <w:r>
        <w:rPr>
          <w:rStyle w:val="Style6"/>
          <w:color w:val="000000"/>
          <w:sz w:val="24"/>
          <w:szCs w:val="24"/>
        </w:rPr>
        <w:t xml:space="preserve">2.4.8. направляют уведомления и предоставляют отчетность в Министерство экономического развития Российской Федерации </w:t>
      </w:r>
      <w:r>
        <w:rPr>
          <w:rStyle w:val="Style6"/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>
      <w:pPr>
        <w:pStyle w:val="Normal"/>
        <w:shd w:fill="FFFFFF" w:val="clear"/>
        <w:tabs>
          <w:tab w:val="left" w:pos="567" w:leader="none"/>
          <w:tab w:val="left" w:pos="851" w:leader="none"/>
        </w:tabs>
        <w:jc w:val="both"/>
        <w:rPr/>
      </w:pPr>
      <w:r>
        <w:rPr>
          <w:rStyle w:val="Style6"/>
          <w:rFonts w:eastAsia="Calibri"/>
          <w:color w:val="000000"/>
          <w:sz w:val="24"/>
          <w:szCs w:val="24"/>
          <w:lang w:eastAsia="en-US"/>
        </w:rPr>
        <w:tab/>
        <w:t>2</w:t>
      </w:r>
      <w:r>
        <w:rPr>
          <w:rStyle w:val="Style6"/>
          <w:color w:val="000000"/>
          <w:sz w:val="24"/>
          <w:szCs w:val="24"/>
        </w:rPr>
        <w:t>.5.</w:t>
      </w:r>
      <w:r>
        <w:rPr>
          <w:rStyle w:val="Style6"/>
          <w:color w:val="000000"/>
        </w:rPr>
        <w:t>У</w:t>
      </w:r>
      <w:r>
        <w:rPr>
          <w:rStyle w:val="Style6"/>
          <w:color w:val="000000"/>
          <w:sz w:val="24"/>
          <w:szCs w:val="24"/>
        </w:rPr>
        <w:t>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Normal"/>
        <w:widowControl w:val="false"/>
        <w:tabs>
          <w:tab w:val="clear" w:pos="567"/>
          <w:tab w:val="left" w:pos="851" w:leader="none"/>
        </w:tabs>
        <w:jc w:val="both"/>
        <w:rPr/>
      </w:pPr>
      <w:r>
        <w:rPr>
          <w:rStyle w:val="Style6"/>
          <w:sz w:val="24"/>
          <w:szCs w:val="24"/>
          <w:lang w:eastAsia="ru-RU"/>
        </w:rPr>
        <w:t xml:space="preserve"> </w:t>
      </w:r>
    </w:p>
    <w:p>
      <w:pPr>
        <w:pStyle w:val="Normal"/>
        <w:widowControl w:val="false"/>
        <w:jc w:val="both"/>
        <w:rPr/>
      </w:pPr>
      <w:r>
        <w:rPr>
          <w:rStyle w:val="Style6"/>
          <w:color w:val="000000"/>
          <w:sz w:val="24"/>
          <w:szCs w:val="24"/>
        </w:rPr>
        <w:t xml:space="preserve">   </w:t>
      </w:r>
      <w:r>
        <w:rPr>
          <w:rStyle w:val="Style6"/>
          <w:color w:val="000000"/>
          <w:sz w:val="24"/>
          <w:szCs w:val="24"/>
        </w:rPr>
        <w:tab/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sectPr>
          <w:headerReference w:type="default" r:id="rId3"/>
          <w:footerReference w:type="default" r:id="rId4"/>
          <w:type w:val="nextPage"/>
          <w:pgSz w:w="11906" w:h="16838"/>
          <w:pgMar w:left="1134" w:right="1127" w:header="480" w:top="994" w:footer="417" w:bottom="762" w:gutter="0"/>
          <w:pgNumType w:fmt="decimal"/>
          <w:formProt w:val="false"/>
          <w:textDirection w:val="lrTb"/>
          <w:docGrid w:type="default" w:linePitch="600" w:charSpace="40960"/>
        </w:sect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widowControl w:val="false"/>
        <w:suppressAutoHyphens w:val="false"/>
        <w:jc w:val="right"/>
        <w:rPr/>
      </w:pPr>
      <w:r>
        <w:rPr>
          <w:rStyle w:val="Style6"/>
          <w:sz w:val="24"/>
          <w:szCs w:val="24"/>
          <w:lang w:eastAsia="ru-RU"/>
        </w:rPr>
        <w:t>Таблица 1</w:t>
      </w:r>
    </w:p>
    <w:p>
      <w:pPr>
        <w:pStyle w:val="Normal"/>
        <w:widowControl w:val="false"/>
        <w:suppressAutoHyphens w:val="false"/>
        <w:jc w:val="right"/>
        <w:rPr/>
      </w:pPr>
      <w:r>
        <w:rPr>
          <w:rStyle w:val="Style6"/>
          <w:b/>
          <w:sz w:val="24"/>
          <w:szCs w:val="24"/>
          <w:lang w:eastAsia="ru-RU"/>
        </w:rPr>
        <w:t xml:space="preserve"> </w:t>
      </w:r>
    </w:p>
    <w:p>
      <w:pPr>
        <w:pStyle w:val="Normal"/>
        <w:widowControl w:val="false"/>
        <w:suppressAutoHyphens w:val="false"/>
        <w:jc w:val="center"/>
        <w:rPr/>
      </w:pPr>
      <w:r>
        <w:rPr>
          <w:rStyle w:val="Style6"/>
          <w:b/>
          <w:bCs/>
          <w:sz w:val="24"/>
          <w:szCs w:val="24"/>
          <w:lang w:eastAsia="ru-RU"/>
        </w:rPr>
        <w:t>Целевые показатели муниципальной программы</w:t>
      </w:r>
    </w:p>
    <w:p>
      <w:pPr>
        <w:pStyle w:val="Normal"/>
        <w:suppressAutoHyphens w:val="false"/>
        <w:jc w:val="both"/>
        <w:rPr>
          <w:b/>
          <w:b/>
          <w:bCs/>
          <w:color w:val="000000"/>
          <w:sz w:val="28"/>
          <w:szCs w:val="28"/>
          <w:lang w:eastAsia="ru-RU"/>
        </w:rPr>
      </w:pPr>
      <w:r>
        <w:rPr>
          <w:b/>
          <w:bCs/>
          <w:color w:val="000000"/>
          <w:sz w:val="28"/>
          <w:szCs w:val="28"/>
          <w:lang w:eastAsia="ru-RU"/>
        </w:rPr>
      </w:r>
    </w:p>
    <w:tbl>
      <w:tblPr>
        <w:tblW w:w="15389" w:type="dxa"/>
        <w:jc w:val="left"/>
        <w:tblInd w:w="-68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2833"/>
        <w:gridCol w:w="1275"/>
        <w:gridCol w:w="991"/>
        <w:gridCol w:w="991"/>
        <w:gridCol w:w="993"/>
        <w:gridCol w:w="991"/>
        <w:gridCol w:w="993"/>
        <w:gridCol w:w="1131"/>
        <w:gridCol w:w="992"/>
        <w:gridCol w:w="1281"/>
        <w:gridCol w:w="2066"/>
      </w:tblGrid>
      <w:tr>
        <w:trPr>
          <w:cantSplit w:val="true"/>
        </w:trPr>
        <w:tc>
          <w:tcPr>
            <w:tcW w:w="85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 xml:space="preserve">№ </w:t>
            </w:r>
            <w:r>
              <w:rPr>
                <w:rStyle w:val="Style6"/>
                <w:lang w:eastAsia="ru-RU"/>
              </w:rPr>
              <w:t>показа-теля</w:t>
            </w:r>
          </w:p>
        </w:tc>
        <w:tc>
          <w:tcPr>
            <w:tcW w:w="283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Наименование целевых показателей</w:t>
            </w:r>
          </w:p>
        </w:tc>
        <w:tc>
          <w:tcPr>
            <w:tcW w:w="127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Базовый показатель на начало реализации муници-пальной программы</w:t>
            </w:r>
          </w:p>
        </w:tc>
        <w:tc>
          <w:tcPr>
            <w:tcW w:w="8363" w:type="dxa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Значения показателя по годам</w:t>
            </w:r>
          </w:p>
        </w:tc>
        <w:tc>
          <w:tcPr>
            <w:tcW w:w="20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w="85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83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27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11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2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w="20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</w:r>
          </w:p>
        </w:tc>
      </w:tr>
      <w:tr>
        <w:trPr/>
        <w:tc>
          <w:tcPr>
            <w:tcW w:w="8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tabs>
                <w:tab w:val="clear" w:pos="567"/>
                <w:tab w:val="left" w:pos="1471" w:leader="none"/>
              </w:tabs>
              <w:ind w:left="-149" w:right="-250" w:hanging="0"/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tabs>
                <w:tab w:val="clear" w:pos="567"/>
                <w:tab w:val="left" w:pos="1183" w:leader="none"/>
              </w:tabs>
              <w:ind w:left="-437" w:right="-357" w:hanging="0"/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ind w:right="-415" w:hanging="0"/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12</w:t>
            </w:r>
          </w:p>
        </w:tc>
      </w:tr>
      <w:tr>
        <w:trPr/>
        <w:tc>
          <w:tcPr>
            <w:tcW w:w="8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1.</w:t>
            </w:r>
          </w:p>
        </w:tc>
        <w:tc>
          <w:tcPr>
            <w:tcW w:w="28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>Сохранение числа клубных формирований,  100%</w:t>
            </w:r>
          </w:p>
        </w:tc>
        <w:tc>
          <w:tcPr>
            <w:tcW w:w="12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                    </w:t>
            </w:r>
            <w:r>
              <w:rPr/>
              <w:t>19 единиц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11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12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20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2.</w:t>
            </w:r>
          </w:p>
        </w:tc>
        <w:tc>
          <w:tcPr>
            <w:tcW w:w="283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>Сохранение числа участников клубных формирований, 100%</w:t>
            </w:r>
          </w:p>
        </w:tc>
        <w:tc>
          <w:tcPr>
            <w:tcW w:w="127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259 человек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112</w:t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113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99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128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206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</w:tr>
      <w:tr>
        <w:trPr/>
        <w:tc>
          <w:tcPr>
            <w:tcW w:w="8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3.</w:t>
            </w:r>
          </w:p>
        </w:tc>
        <w:tc>
          <w:tcPr>
            <w:tcW w:w="28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>Увеличение числа граждан, принимающих участие в культурной деятельности, с 0,3 % до 0,8%.</w:t>
            </w:r>
          </w:p>
        </w:tc>
        <w:tc>
          <w:tcPr>
            <w:tcW w:w="12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/>
            </w:r>
          </w:p>
          <w:p>
            <w:pPr>
              <w:pStyle w:val="Normal"/>
              <w:jc w:val="center"/>
              <w:rPr/>
            </w:pPr>
            <w:r>
              <w:rPr/>
              <w:t>19,664</w:t>
            </w:r>
          </w:p>
          <w:p>
            <w:pPr>
              <w:pStyle w:val="Normal"/>
              <w:jc w:val="center"/>
              <w:rPr/>
            </w:pPr>
            <w:r>
              <w:rPr/>
              <w:t>тыс. человек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0,3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0,38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0,3</w:t>
            </w:r>
          </w:p>
        </w:tc>
        <w:tc>
          <w:tcPr>
            <w:tcW w:w="9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0,48</w:t>
            </w:r>
          </w:p>
        </w:tc>
        <w:tc>
          <w:tcPr>
            <w:tcW w:w="9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0,48</w:t>
            </w:r>
          </w:p>
        </w:tc>
        <w:tc>
          <w:tcPr>
            <w:tcW w:w="11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0,48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0,48</w:t>
            </w:r>
          </w:p>
        </w:tc>
        <w:tc>
          <w:tcPr>
            <w:tcW w:w="12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0,8</w:t>
            </w:r>
          </w:p>
        </w:tc>
        <w:tc>
          <w:tcPr>
            <w:tcW w:w="20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0,8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4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</w:tc>
        <w:tc>
          <w:tcPr>
            <w:tcW w:w="283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 xml:space="preserve">Увеличение числа культурно-массовых  мероприятий, </w:t>
            </w:r>
            <w:r>
              <w:rPr>
                <w:rStyle w:val="Style6"/>
                <w:sz w:val="24"/>
                <w:szCs w:val="24"/>
              </w:rPr>
              <w:t xml:space="preserve"> </w:t>
            </w:r>
            <w:r>
              <w:rPr/>
              <w:t>с 0,4% до 1,1%.</w:t>
            </w:r>
          </w:p>
        </w:tc>
        <w:tc>
          <w:tcPr>
            <w:tcW w:w="127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  <w:p>
            <w:pPr>
              <w:pStyle w:val="Normal"/>
              <w:jc w:val="center"/>
              <w:rPr/>
            </w:pPr>
            <w:r>
              <w:rPr/>
              <w:t>292 единицы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</w:t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</w:t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</w:t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0,4</w:t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0,7</w:t>
            </w:r>
          </w:p>
        </w:tc>
        <w:tc>
          <w:tcPr>
            <w:tcW w:w="113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0,7</w:t>
            </w:r>
          </w:p>
        </w:tc>
        <w:tc>
          <w:tcPr>
            <w:tcW w:w="99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1,1</w:t>
            </w:r>
          </w:p>
        </w:tc>
        <w:tc>
          <w:tcPr>
            <w:tcW w:w="128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1,1</w:t>
            </w:r>
          </w:p>
        </w:tc>
        <w:tc>
          <w:tcPr>
            <w:tcW w:w="206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1,1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lang w:eastAsia="ru-RU"/>
              </w:rPr>
              <w:t>5.</w:t>
            </w:r>
          </w:p>
        </w:tc>
        <w:tc>
          <w:tcPr>
            <w:tcW w:w="2833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>Создание временных 10 рабочих мест для проведения общественных работ для безработных и ищущих работу граждан</w:t>
            </w:r>
          </w:p>
        </w:tc>
        <w:tc>
          <w:tcPr>
            <w:tcW w:w="1275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991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991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</w:t>
            </w:r>
          </w:p>
        </w:tc>
        <w:tc>
          <w:tcPr>
            <w:tcW w:w="993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991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993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1131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992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1281" w:type="dxa"/>
            <w:tcBorders>
              <w:lef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2066" w:type="dxa"/>
            <w:tcBorders>
              <w:left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w="283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w="127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w="99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>
                <w:sz w:val="21"/>
                <w:szCs w:val="21"/>
                <w:lang w:eastAsia="ru-RU"/>
              </w:rPr>
            </w:pPr>
            <w:r>
              <w:rPr>
                <w:sz w:val="21"/>
                <w:szCs w:val="21"/>
                <w:lang w:eastAsia="ru-RU"/>
              </w:rPr>
            </w:r>
          </w:p>
        </w:tc>
        <w:tc>
          <w:tcPr>
            <w:tcW w:w="99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>
                <w:lang w:eastAsia="ru-RU"/>
              </w:rPr>
            </w:pPr>
            <w:r>
              <w:rPr>
                <w:lang w:eastAsia="ru-RU"/>
              </w:rPr>
            </w:r>
          </w:p>
        </w:tc>
        <w:tc>
          <w:tcPr>
            <w:tcW w:w="113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9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28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06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</w:tr>
    </w:tbl>
    <w:p>
      <w:pPr>
        <w:pStyle w:val="Normal"/>
        <w:numPr>
          <w:ilvl w:val="0"/>
          <w:numId w:val="2"/>
        </w:numPr>
        <w:suppressAutoHyphens w:val="false"/>
        <w:rPr/>
      </w:pPr>
      <w:r>
        <w:rPr>
          <w:rStyle w:val="Style6"/>
          <w:sz w:val="21"/>
          <w:szCs w:val="21"/>
          <w:lang w:eastAsia="ru-RU"/>
        </w:rPr>
        <w:t>данные по форме статистического наблюдения 7-НК за 2017 год</w:t>
      </w:r>
    </w:p>
    <w:p>
      <w:pPr>
        <w:pStyle w:val="Normal"/>
        <w:widowControl w:val="false"/>
        <w:suppressAutoHyphens w:val="false"/>
        <w:rPr>
          <w:sz w:val="21"/>
          <w:szCs w:val="21"/>
          <w:lang w:eastAsia="ru-RU"/>
        </w:rPr>
      </w:pPr>
      <w:r>
        <w:rPr>
          <w:sz w:val="21"/>
          <w:szCs w:val="21"/>
          <w:lang w:eastAsia="ru-RU"/>
        </w:rPr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jc w:val="right"/>
        <w:rPr/>
      </w:pPr>
      <w:r>
        <w:rPr>
          <w:rStyle w:val="Style6"/>
          <w:sz w:val="24"/>
          <w:szCs w:val="24"/>
          <w:lang w:eastAsia="ru-RU"/>
        </w:rPr>
        <w:t>Таблица 2</w:t>
      </w:r>
    </w:p>
    <w:p>
      <w:pPr>
        <w:pStyle w:val="Normal"/>
        <w:widowControl w:val="false"/>
        <w:suppressAutoHyphens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jc w:val="center"/>
        <w:rPr/>
      </w:pPr>
      <w:r>
        <w:rPr>
          <w:rStyle w:val="Style6"/>
          <w:b/>
          <w:sz w:val="24"/>
          <w:szCs w:val="24"/>
          <w:lang w:eastAsia="ru-RU"/>
        </w:rPr>
        <w:t>Перечень основных мероприятий муниципальной программы</w:t>
      </w:r>
    </w:p>
    <w:p>
      <w:pPr>
        <w:pStyle w:val="Normal"/>
        <w:suppressAutoHyphens w:val="false"/>
        <w:jc w:val="center"/>
        <w:rPr>
          <w:b/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</w:r>
    </w:p>
    <w:tbl>
      <w:tblPr>
        <w:tblW w:w="15780" w:type="dxa"/>
        <w:jc w:val="left"/>
        <w:tblInd w:w="-6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2"/>
        <w:gridCol w:w="201"/>
        <w:gridCol w:w="2471"/>
        <w:gridCol w:w="52"/>
        <w:gridCol w:w="1680"/>
        <w:gridCol w:w="100"/>
        <w:gridCol w:w="1723"/>
        <w:gridCol w:w="65"/>
        <w:gridCol w:w="931"/>
        <w:gridCol w:w="82"/>
        <w:gridCol w:w="865"/>
        <w:gridCol w:w="64"/>
        <w:gridCol w:w="903"/>
        <w:gridCol w:w="66"/>
        <w:gridCol w:w="953"/>
        <w:gridCol w:w="955"/>
        <w:gridCol w:w="967"/>
        <w:gridCol w:w="955"/>
        <w:gridCol w:w="838"/>
        <w:gridCol w:w="115"/>
        <w:gridCol w:w="1172"/>
      </w:tblGrid>
      <w:tr>
        <w:trPr>
          <w:cantSplit w:val="true"/>
        </w:trPr>
        <w:tc>
          <w:tcPr>
            <w:tcW w:w="823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Номер основ-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ного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меро-приятия</w:t>
            </w:r>
          </w:p>
        </w:tc>
        <w:tc>
          <w:tcPr>
            <w:tcW w:w="2523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Основные мероприятия муниципальной программы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w="168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743" w:leader="none"/>
                <w:tab w:val="left" w:pos="1060" w:leader="none"/>
              </w:tabs>
              <w:suppressAutoHyphens w:val="false"/>
              <w:ind w:left="-108" w:hanging="0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w="1823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w="8931" w:type="dxa"/>
            <w:gridSpan w:val="1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Финансовые затраты на реализацию  (тыс. рублей)</w:t>
            </w:r>
          </w:p>
        </w:tc>
      </w:tr>
      <w:tr>
        <w:trPr>
          <w:cantSplit w:val="true"/>
        </w:trPr>
        <w:tc>
          <w:tcPr>
            <w:tcW w:w="823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523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8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6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7935" w:type="dxa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в том числе</w:t>
            </w:r>
          </w:p>
        </w:tc>
      </w:tr>
      <w:tr>
        <w:trPr>
          <w:cantSplit w:val="true"/>
        </w:trPr>
        <w:tc>
          <w:tcPr>
            <w:tcW w:w="823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523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8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6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sz w:val="16"/>
                <w:szCs w:val="16"/>
              </w:rPr>
              <w:t>2019 год</w:t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sz w:val="16"/>
                <w:szCs w:val="16"/>
              </w:rPr>
              <w:t>2020 год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sz w:val="16"/>
                <w:szCs w:val="16"/>
              </w:rPr>
              <w:t>2021 год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sz w:val="16"/>
                <w:szCs w:val="16"/>
              </w:rPr>
              <w:t>2022 год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sz w:val="16"/>
                <w:szCs w:val="16"/>
              </w:rPr>
              <w:t>2023 год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sz w:val="16"/>
                <w:szCs w:val="16"/>
              </w:rPr>
              <w:t>2024 год</w:t>
            </w:r>
          </w:p>
        </w:tc>
        <w:tc>
          <w:tcPr>
            <w:tcW w:w="8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w="128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ourier New"/>
                <w:sz w:val="16"/>
                <w:szCs w:val="16"/>
              </w:rPr>
              <w:t>2026-2030 годы</w:t>
            </w:r>
          </w:p>
        </w:tc>
      </w:tr>
      <w:tr>
        <w:trPr/>
        <w:tc>
          <w:tcPr>
            <w:tcW w:w="12700" w:type="dxa"/>
            <w:gridSpan w:val="17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M1961264350929957865gmailconsplusnormal"/>
              <w:shd w:fill="FFFFFF" w:val="clear"/>
              <w:spacing w:before="0" w:after="0"/>
              <w:jc w:val="both"/>
              <w:rPr/>
            </w:pPr>
            <w:r>
              <w:rPr>
                <w:rStyle w:val="Style6"/>
                <w:lang w:eastAsia="ru-RU"/>
              </w:rPr>
              <w:t>1.</w:t>
            </w:r>
            <w:r>
              <w:rPr>
                <w:rStyle w:val="Style6"/>
                <w:color w:val="000000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sz w:val="21"/>
                <w:szCs w:val="21"/>
                <w:lang w:eastAsia="en-US"/>
              </w:rPr>
              <w:t>Повышение качества услуг в сфере культуры</w:t>
            </w:r>
          </w:p>
        </w:tc>
        <w:tc>
          <w:tcPr>
            <w:tcW w:w="308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>
                <w:color w:val="000000"/>
                <w:shd w:fill="FFFF00" w:val="clear"/>
                <w:lang w:eastAsia="ru-RU"/>
              </w:rPr>
            </w:pPr>
            <w:r>
              <w:rPr>
                <w:color w:val="000000"/>
                <w:shd w:fill="FFFF00" w:val="clear"/>
                <w:lang w:eastAsia="ru-RU"/>
              </w:rPr>
            </w:r>
          </w:p>
        </w:tc>
      </w:tr>
      <w:tr>
        <w:trPr>
          <w:trHeight w:val="489" w:hRule="atLeast"/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w="267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ru-RU"/>
              </w:rPr>
              <w:t>Сохранение и развитие культуры, повышение качества услуг, предоставляемых в области культуры, досуга (1,2,5)</w:t>
            </w:r>
          </w:p>
        </w:tc>
        <w:tc>
          <w:tcPr>
            <w:tcW w:w="173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82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20155,5</w:t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3023,3</w:t>
            </w:r>
          </w:p>
        </w:tc>
        <w:tc>
          <w:tcPr>
            <w:tcW w:w="9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3425,4</w:t>
            </w:r>
          </w:p>
        </w:tc>
        <w:tc>
          <w:tcPr>
            <w:tcW w:w="1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3309,4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2877,7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2877,7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601,0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651,0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3390,0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Бюджет ХМАО-Югры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2776,7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763,4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1239,4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773,9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Style47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14104,0</w:t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1830,1</w:t>
            </w:r>
          </w:p>
        </w:tc>
        <w:tc>
          <w:tcPr>
            <w:tcW w:w="9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2048,5</w:t>
            </w:r>
          </w:p>
        </w:tc>
        <w:tc>
          <w:tcPr>
            <w:tcW w:w="1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2483,0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2582,7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2582,7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306,0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356,0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1915,0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 внебюджетные источники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Style47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3274,8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429,8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137,5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52,5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295,0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1475,0</w:t>
            </w:r>
          </w:p>
        </w:tc>
      </w:tr>
      <w:tr>
        <w:trPr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1.1.1.</w:t>
            </w:r>
          </w:p>
        </w:tc>
        <w:tc>
          <w:tcPr>
            <w:tcW w:w="267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Создание комфортных и безопасных условий</w:t>
            </w:r>
            <w:r>
              <w:rPr>
                <w:rStyle w:val="Style6"/>
                <w:sz w:val="22"/>
                <w:szCs w:val="22"/>
                <w:lang w:eastAsia="ru-RU"/>
              </w:rPr>
              <w:t xml:space="preserve"> (п</w:t>
            </w:r>
            <w:r>
              <w:rPr>
                <w:rStyle w:val="Style6"/>
                <w:sz w:val="18"/>
                <w:szCs w:val="18"/>
              </w:rPr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rStyle w:val="Style6"/>
                <w:sz w:val="18"/>
                <w:szCs w:val="18"/>
                <w:lang w:eastAsia="ru-RU"/>
              </w:rPr>
              <w:t>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</w:p>
        </w:tc>
        <w:tc>
          <w:tcPr>
            <w:tcW w:w="173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82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5334,1</w:t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590,2</w:t>
            </w:r>
          </w:p>
        </w:tc>
        <w:tc>
          <w:tcPr>
            <w:tcW w:w="9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243,6</w:t>
            </w:r>
          </w:p>
        </w:tc>
        <w:tc>
          <w:tcPr>
            <w:tcW w:w="1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346,9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569,7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569,7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372,0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372,0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2270,0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2877,3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291,3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175,7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344,9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337,7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337,7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140,0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140,0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1110,0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rStyle w:val="Style6"/>
                <w:sz w:val="18"/>
                <w:szCs w:val="18"/>
              </w:rPr>
              <w:t>внебюджетные источники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2456,8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298,9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67,9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232,0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1160,0</w:t>
            </w:r>
          </w:p>
        </w:tc>
      </w:tr>
      <w:tr>
        <w:trPr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1.1.2.</w:t>
            </w:r>
          </w:p>
        </w:tc>
        <w:tc>
          <w:tcPr>
            <w:tcW w:w="267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bCs/>
                <w:sz w:val="18"/>
                <w:szCs w:val="18"/>
                <w:lang w:eastAsia="ru-RU"/>
              </w:rPr>
              <w:t>Укрепление материально-технической базы (приобретение мебели, концертных костюмов,</w:t>
            </w:r>
            <w:r>
              <w:rPr>
                <w:rStyle w:val="Style6"/>
                <w:sz w:val="22"/>
                <w:szCs w:val="22"/>
                <w:lang w:eastAsia="ru-RU"/>
              </w:rPr>
              <w:t xml:space="preserve"> </w:t>
            </w:r>
            <w:r>
              <w:rPr>
                <w:rStyle w:val="Style6"/>
                <w:sz w:val="18"/>
                <w:szCs w:val="18"/>
                <w:lang w:eastAsia="ru-RU"/>
              </w:rPr>
              <w:t>звукового и светового оборудования, компьютеров)</w:t>
            </w:r>
          </w:p>
        </w:tc>
        <w:tc>
          <w:tcPr>
            <w:tcW w:w="173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82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3026,8</w:t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295,0</w:t>
            </w:r>
          </w:p>
        </w:tc>
        <w:tc>
          <w:tcPr>
            <w:tcW w:w="9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413,6</w:t>
            </w:r>
          </w:p>
        </w:tc>
        <w:tc>
          <w:tcPr>
            <w:tcW w:w="1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495,6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113,4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113,4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224,4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274,4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1097,0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Бюджет ХМАО-Югры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612,0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310,0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202,0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1638,2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64,1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34,0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243,1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55,0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55,00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166,0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216,0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805,0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rStyle w:val="Style6"/>
                <w:sz w:val="18"/>
                <w:szCs w:val="18"/>
              </w:rPr>
              <w:t>внебюджетные источники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776,6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130,9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69,6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50,5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58,4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292,0</w:t>
            </w:r>
          </w:p>
        </w:tc>
      </w:tr>
      <w:tr>
        <w:trPr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1.1.3.</w:t>
            </w:r>
          </w:p>
        </w:tc>
        <w:tc>
          <w:tcPr>
            <w:tcW w:w="267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Организация временных рабочих мест для безработных граждан, зарегистрированных в органах службы занятости населения, для решения сезонных задач по содержанию и обслуживанию объектов культуры. Услуги частного охранного предприятия.</w:t>
            </w:r>
          </w:p>
        </w:tc>
        <w:tc>
          <w:tcPr>
            <w:tcW w:w="173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82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11735,0</w:t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2133,5</w:t>
            </w:r>
          </w:p>
        </w:tc>
        <w:tc>
          <w:tcPr>
            <w:tcW w:w="9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2759,6</w:t>
            </w:r>
          </w:p>
        </w:tc>
        <w:tc>
          <w:tcPr>
            <w:tcW w:w="1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2461,9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Бюджет ХМАО-Югры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2164,7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663,4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929,4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571,9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9570,3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1470,1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1830,2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1890,0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2190,0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rStyle w:val="Style6"/>
                <w:sz w:val="18"/>
                <w:szCs w:val="18"/>
              </w:rPr>
              <w:t>внебюджетные источники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val="316" w:hRule="atLeast"/>
          <w:cantSplit w:val="true"/>
        </w:trPr>
        <w:tc>
          <w:tcPr>
            <w:tcW w:w="622" w:type="dxa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1.1.4.</w:t>
            </w:r>
          </w:p>
        </w:tc>
        <w:tc>
          <w:tcPr>
            <w:tcW w:w="2672" w:type="dxa"/>
            <w:gridSpan w:val="2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Информационное наполнение сайта учреждения</w:t>
            </w:r>
          </w:p>
        </w:tc>
        <w:tc>
          <w:tcPr>
            <w:tcW w:w="1732" w:type="dxa"/>
            <w:gridSpan w:val="2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59,6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8,6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5,0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23,0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18,2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8,6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5,0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rStyle w:val="Style6"/>
                <w:sz w:val="18"/>
                <w:szCs w:val="18"/>
              </w:rPr>
              <w:t>внебюджетные источники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41,4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4,6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23,0</w:t>
            </w:r>
          </w:p>
        </w:tc>
      </w:tr>
      <w:tr>
        <w:trPr>
          <w:trHeight w:val="297" w:hRule="atLeast"/>
          <w:cantSplit w:val="true"/>
        </w:trPr>
        <w:tc>
          <w:tcPr>
            <w:tcW w:w="622" w:type="dxa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b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</w:tc>
        <w:tc>
          <w:tcPr>
            <w:tcW w:w="2672" w:type="dxa"/>
            <w:gridSpan w:val="2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Итого по задаче 1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732" w:type="dxa"/>
            <w:gridSpan w:val="2"/>
            <w:vMerge w:val="restart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 .п. Коммунистический</w:t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20155,5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3023,3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3425,4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3309,4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2877,7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2877,7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601,0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651,0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3390,0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Бюджет ХМАО-Югры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2776,7</w:t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763,4</w:t>
            </w:r>
          </w:p>
        </w:tc>
        <w:tc>
          <w:tcPr>
            <w:tcW w:w="9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1239,4</w:t>
            </w:r>
          </w:p>
        </w:tc>
        <w:tc>
          <w:tcPr>
            <w:tcW w:w="1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773,9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14104,0</w:t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1830,1</w:t>
            </w:r>
          </w:p>
        </w:tc>
        <w:tc>
          <w:tcPr>
            <w:tcW w:w="9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2048,5</w:t>
            </w:r>
          </w:p>
        </w:tc>
        <w:tc>
          <w:tcPr>
            <w:tcW w:w="101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2483,0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2582,7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2582,7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306,0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356,0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1915,0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32" w:type="dxa"/>
            <w:gridSpan w:val="2"/>
            <w:vMerge w:val="continue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2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rStyle w:val="Style6"/>
                <w:sz w:val="18"/>
                <w:szCs w:val="18"/>
              </w:rPr>
              <w:t>внебюджетные источники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3274,8</w:t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429,8</w:t>
            </w:r>
          </w:p>
        </w:tc>
        <w:tc>
          <w:tcPr>
            <w:tcW w:w="90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137,5</w:t>
            </w:r>
          </w:p>
        </w:tc>
        <w:tc>
          <w:tcPr>
            <w:tcW w:w="101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52,5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295,0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295,0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295,0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295,0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1475,0</w:t>
            </w:r>
          </w:p>
        </w:tc>
      </w:tr>
      <w:tr>
        <w:trPr/>
        <w:tc>
          <w:tcPr>
            <w:tcW w:w="15780" w:type="dxa"/>
            <w:gridSpan w:val="2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M1961264350929957865gmailconsplusnormal"/>
              <w:widowControl w:val="false"/>
              <w:shd w:fill="FFFFFF" w:val="clear"/>
              <w:tabs>
                <w:tab w:val="clear" w:pos="567"/>
                <w:tab w:val="left" w:pos="851" w:leader="none"/>
                <w:tab w:val="left" w:pos="1134" w:leader="none"/>
              </w:tabs>
              <w:spacing w:before="0" w:after="0"/>
              <w:jc w:val="both"/>
              <w:rPr/>
            </w:pPr>
            <w:r>
              <w:rPr>
                <w:rStyle w:val="Style6"/>
                <w:sz w:val="21"/>
                <w:szCs w:val="21"/>
                <w:lang w:eastAsia="en-US"/>
              </w:rPr>
              <w:t xml:space="preserve"> </w:t>
            </w:r>
            <w:r>
              <w:rPr>
                <w:rStyle w:val="Style6"/>
                <w:rFonts w:eastAsia="Calibri"/>
                <w:bCs/>
                <w:sz w:val="21"/>
                <w:szCs w:val="21"/>
                <w:lang w:eastAsia="en-US"/>
              </w:rPr>
              <w:t>2. Создание равной доступности для населения к знаниям и культурным ценностям, реализации каждым человеком его творческого потенциала.</w:t>
            </w:r>
          </w:p>
        </w:tc>
      </w:tr>
      <w:tr>
        <w:trPr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2.1.</w:t>
            </w:r>
          </w:p>
        </w:tc>
        <w:tc>
          <w:tcPr>
            <w:tcW w:w="267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jc w:val="both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 (3,4)</w:t>
            </w:r>
          </w:p>
        </w:tc>
        <w:tc>
          <w:tcPr>
            <w:tcW w:w="1832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 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2908,6</w:t>
            </w:r>
          </w:p>
        </w:tc>
        <w:tc>
          <w:tcPr>
            <w:tcW w:w="9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195,2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32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3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2093,9</w:t>
            </w:r>
          </w:p>
        </w:tc>
        <w:tc>
          <w:tcPr>
            <w:tcW w:w="947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155,8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32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rStyle w:val="Style6"/>
                <w:sz w:val="18"/>
                <w:szCs w:val="18"/>
              </w:rPr>
              <w:t>внебюджетные источники</w:t>
            </w:r>
          </w:p>
        </w:tc>
        <w:tc>
          <w:tcPr>
            <w:tcW w:w="93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814,7</w:t>
            </w:r>
          </w:p>
        </w:tc>
        <w:tc>
          <w:tcPr>
            <w:tcW w:w="947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39,4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2.1.1</w:t>
            </w:r>
          </w:p>
        </w:tc>
        <w:tc>
          <w:tcPr>
            <w:tcW w:w="2672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Style47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Организация и проведение культурно- массовых мероприятий (выставки, детские конкурсы, игровые программы, литературно-музыкальные композиции, фестивали, гастроли, концерты, акции и др.)</w:t>
            </w:r>
          </w:p>
        </w:tc>
        <w:tc>
          <w:tcPr>
            <w:tcW w:w="1832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2908,6</w:t>
            </w:r>
          </w:p>
        </w:tc>
        <w:tc>
          <w:tcPr>
            <w:tcW w:w="9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195,2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32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2093,9</w:t>
            </w:r>
          </w:p>
        </w:tc>
        <w:tc>
          <w:tcPr>
            <w:tcW w:w="9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155,8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672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32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</w:t>
            </w:r>
            <w:r>
              <w:rPr/>
              <w:t xml:space="preserve"> </w:t>
            </w:r>
            <w:r>
              <w:rPr>
                <w:rStyle w:val="Style6"/>
                <w:sz w:val="18"/>
                <w:szCs w:val="18"/>
              </w:rPr>
              <w:t>внебюджетные источники</w:t>
            </w:r>
          </w:p>
        </w:tc>
        <w:tc>
          <w:tcPr>
            <w:tcW w:w="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814,7</w:t>
            </w:r>
          </w:p>
        </w:tc>
        <w:tc>
          <w:tcPr>
            <w:tcW w:w="9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39,4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>
          <w:trHeight w:val="298" w:hRule="atLeast"/>
          <w:cantSplit w:val="true"/>
        </w:trPr>
        <w:tc>
          <w:tcPr>
            <w:tcW w:w="6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 xml:space="preserve">2.1.2  </w:t>
            </w:r>
          </w:p>
        </w:tc>
        <w:tc>
          <w:tcPr>
            <w:tcW w:w="267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Работа волонтерского</w:t>
            </w:r>
            <w:r>
              <w:rPr>
                <w:rStyle w:val="Style6"/>
                <w:color w:val="000000"/>
                <w:sz w:val="18"/>
                <w:szCs w:val="18"/>
                <w:lang w:eastAsia="en-US"/>
              </w:rPr>
              <w:t xml:space="preserve">  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движения (молодежного и    граждан серебряного возраста)</w:t>
            </w:r>
          </w:p>
        </w:tc>
        <w:tc>
          <w:tcPr>
            <w:tcW w:w="183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color w:val="000000"/>
                <w:sz w:val="18"/>
                <w:szCs w:val="18"/>
              </w:rPr>
              <w:t>Без финансирования</w:t>
            </w:r>
          </w:p>
        </w:tc>
        <w:tc>
          <w:tcPr>
            <w:tcW w:w="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9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color w:val="000000"/>
              </w:rPr>
              <w:t>0,0</w:t>
            </w:r>
          </w:p>
        </w:tc>
      </w:tr>
      <w:tr>
        <w:trPr>
          <w:trHeight w:val="298" w:hRule="atLeast"/>
          <w:cantSplit w:val="true"/>
        </w:trPr>
        <w:tc>
          <w:tcPr>
            <w:tcW w:w="3294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rPr/>
            </w:pPr>
            <w:r>
              <w:rPr>
                <w:rStyle w:val="Style6"/>
                <w:rFonts w:eastAsia="Calibri"/>
                <w:b/>
                <w:sz w:val="18"/>
                <w:szCs w:val="18"/>
                <w:lang w:eastAsia="en-US"/>
              </w:rPr>
              <w:t>Итого по задаче 2</w:t>
            </w:r>
          </w:p>
        </w:tc>
        <w:tc>
          <w:tcPr>
            <w:tcW w:w="1832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931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2908,6</w:t>
            </w:r>
          </w:p>
        </w:tc>
        <w:tc>
          <w:tcPr>
            <w:tcW w:w="947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292,9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125,5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195,2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165,0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300,0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1365,0</w:t>
            </w:r>
          </w:p>
        </w:tc>
      </w:tr>
      <w:tr>
        <w:trPr>
          <w:cantSplit w:val="true"/>
        </w:trPr>
        <w:tc>
          <w:tcPr>
            <w:tcW w:w="329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32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2093,9</w:t>
            </w:r>
          </w:p>
        </w:tc>
        <w:tc>
          <w:tcPr>
            <w:tcW w:w="9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188,0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40,1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155,8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235,0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1040,0</w:t>
            </w:r>
          </w:p>
        </w:tc>
      </w:tr>
      <w:tr>
        <w:trPr>
          <w:cantSplit w:val="true"/>
        </w:trPr>
        <w:tc>
          <w:tcPr>
            <w:tcW w:w="329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832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Style w:val="Style6"/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814,7</w:t>
            </w:r>
          </w:p>
        </w:tc>
        <w:tc>
          <w:tcPr>
            <w:tcW w:w="947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104,9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85,4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39,4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65,0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325,0</w:t>
            </w:r>
          </w:p>
        </w:tc>
      </w:tr>
      <w:tr>
        <w:trPr/>
        <w:tc>
          <w:tcPr>
            <w:tcW w:w="12700" w:type="dxa"/>
            <w:gridSpan w:val="17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val="354" w:hRule="atLeast"/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  <w:t>3.1</w:t>
            </w:r>
          </w:p>
        </w:tc>
        <w:tc>
          <w:tcPr>
            <w:tcW w:w="2724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Реализация единой культурной политики в сфере культуры</w:t>
            </w:r>
            <w:r>
              <w:rPr>
                <w:rStyle w:val="Style6"/>
                <w:sz w:val="18"/>
                <w:szCs w:val="18"/>
                <w:lang w:eastAsia="ru-RU"/>
              </w:rPr>
              <w:t xml:space="preserve"> (1,2)</w:t>
            </w:r>
          </w:p>
          <w:p>
            <w:pPr>
              <w:pStyle w:val="Style4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93594,3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7322,2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7849,0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6113,1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 ХМАО-Югры</w:t>
            </w:r>
          </w:p>
        </w:tc>
        <w:tc>
          <w:tcPr>
            <w:tcW w:w="101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975,8</w:t>
            </w:r>
          </w:p>
        </w:tc>
        <w:tc>
          <w:tcPr>
            <w:tcW w:w="86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505,0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470,8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1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92618,5</w:t>
            </w:r>
          </w:p>
        </w:tc>
        <w:tc>
          <w:tcPr>
            <w:tcW w:w="86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6817,2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7378,2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6113,1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43045,0</w:t>
            </w:r>
          </w:p>
        </w:tc>
      </w:tr>
      <w:tr>
        <w:trPr>
          <w:trHeight w:val="558" w:hRule="atLeast"/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Style w:val="Style6"/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101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86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val="365" w:hRule="atLeast"/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3.1.1.</w:t>
            </w:r>
          </w:p>
        </w:tc>
        <w:tc>
          <w:tcPr>
            <w:tcW w:w="2724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Style47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Финансовое обеспечение выполнения муниципального задания на оказание муниципальных услуг населению г.п.Коммунистический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90605,8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7240,1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7831,2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6074,5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41295,0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val="365" w:hRule="atLeast"/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 ХМАО-Югры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975,8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505,0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470,8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val="365" w:hRule="atLeast"/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89630,0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6735,1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7360,4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6074,5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5823,5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8259,0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41295,0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trHeight w:val="365" w:hRule="atLeast"/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 внебюджетные источники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val="241" w:hRule="atLeast"/>
          <w:cantSplit w:val="true"/>
        </w:trPr>
        <w:tc>
          <w:tcPr>
            <w:tcW w:w="6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3.1.2.</w:t>
            </w:r>
          </w:p>
        </w:tc>
        <w:tc>
          <w:tcPr>
            <w:tcW w:w="2724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Предоставление гарантий и компенсаций работникам  и неработающим членам их семей   (оплата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2988,5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82,1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17,8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38,6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>
        <w:trPr>
          <w:trHeight w:val="365" w:hRule="atLeast"/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both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2988,5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82,1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17,8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38,6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200,0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>
        <w:trPr>
          <w:trHeight w:val="365" w:hRule="atLeast"/>
          <w:cantSplit w:val="true"/>
        </w:trPr>
        <w:tc>
          <w:tcPr>
            <w:tcW w:w="6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724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Иные внебюджетные источники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val="365" w:hRule="atLeast"/>
          <w:cantSplit w:val="true"/>
        </w:trPr>
        <w:tc>
          <w:tcPr>
            <w:tcW w:w="3346" w:type="dxa"/>
            <w:gridSpan w:val="4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>
                <w:rFonts w:eastAsia="Calibri"/>
                <w:b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b/>
                <w:sz w:val="18"/>
                <w:szCs w:val="18"/>
                <w:lang w:eastAsia="en-US"/>
              </w:rPr>
              <w:t>Итого по задаче 3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Всего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93594,3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7322,2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7849,0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6113,1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 ХМАО-Югры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975,8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505,0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470,8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92618,5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6817,2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7378,2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6113,1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6023,5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8609,0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sz w:val="18"/>
                <w:szCs w:val="18"/>
              </w:rPr>
              <w:t>43045,0</w:t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Style w:val="Style6"/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101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86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trHeight w:val="154" w:hRule="atLeast"/>
          <w:cantSplit w:val="true"/>
        </w:trPr>
        <w:tc>
          <w:tcPr>
            <w:tcW w:w="3346" w:type="dxa"/>
            <w:gridSpan w:val="4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Всего по муниципальной программе: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116658,4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10638,4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11399,9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9617,7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9066,2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9066,2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9510,0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9560,0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47800,0</w:t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 ХМАО - Югры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3752,5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1268,4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1710,2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773,9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1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rPr/>
            </w:pPr>
            <w:r>
              <w:rPr/>
              <w:t>108816,4</w:t>
            </w:r>
          </w:p>
        </w:tc>
        <w:tc>
          <w:tcPr>
            <w:tcW w:w="8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8835,3</w:t>
            </w:r>
          </w:p>
        </w:tc>
        <w:tc>
          <w:tcPr>
            <w:tcW w:w="103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9466,8</w:t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8751,9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8706,2</w:t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8706,2</w:t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9150,0</w:t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9200,0</w:t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46000,0</w:t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8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Style w:val="Style6"/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101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4089,5</w:t>
            </w:r>
          </w:p>
        </w:tc>
        <w:tc>
          <w:tcPr>
            <w:tcW w:w="86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534,7</w:t>
            </w:r>
          </w:p>
        </w:tc>
        <w:tc>
          <w:tcPr>
            <w:tcW w:w="1033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222,9</w:t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91,9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360,0</w:t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360,0</w:t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360,0</w:t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360,0</w:t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1800,0</w:t>
            </w:r>
          </w:p>
        </w:tc>
      </w:tr>
      <w:tr>
        <w:trPr>
          <w:trHeight w:val="160" w:hRule="atLeast"/>
        </w:trPr>
        <w:tc>
          <w:tcPr>
            <w:tcW w:w="3346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 том числе:</w:t>
            </w:r>
          </w:p>
        </w:tc>
        <w:tc>
          <w:tcPr>
            <w:tcW w:w="178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0654" w:type="dxa"/>
            <w:gridSpan w:val="1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 xml:space="preserve">Портфели проектов и проекты, </w:t>
            </w: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Бюджет ХМАО - Югры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suppressAutoHyphens w:val="false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Инвестиции в объекты муниципальной собственности</w:t>
            </w:r>
          </w:p>
          <w:p>
            <w:pPr>
              <w:pStyle w:val="Normal"/>
              <w:widowControl w:val="false"/>
              <w:suppressAutoHyphens w:val="false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Бюджет ХМАО - Югры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</w:tr>
      <w:tr>
        <w:trPr>
          <w:trHeight w:val="277" w:hRule="atLeast"/>
          <w:cantSplit w:val="true"/>
        </w:trPr>
        <w:tc>
          <w:tcPr>
            <w:tcW w:w="3346" w:type="dxa"/>
            <w:gridSpan w:val="4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suppressAutoHyphens w:val="false"/>
              <w:rPr>
                <w:rFonts w:eastAsia="Calibri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</w:r>
          </w:p>
          <w:p>
            <w:pPr>
              <w:pStyle w:val="Normal"/>
              <w:widowControl w:val="false"/>
              <w:suppressAutoHyphens w:val="false"/>
              <w:rPr/>
            </w:pPr>
            <w:r>
              <w:rPr>
                <w:rStyle w:val="Style6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Федеральный бюджет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2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>
                <w:rStyle w:val="Style6"/>
                <w:sz w:val="18"/>
                <w:szCs w:val="18"/>
              </w:rPr>
              <w:t>Бюджет ХМАО - Югры</w:t>
            </w:r>
          </w:p>
        </w:tc>
        <w:tc>
          <w:tcPr>
            <w:tcW w:w="996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1011" w:type="dxa"/>
            <w:gridSpan w:val="3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69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3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67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953" w:type="dxa"/>
            <w:gridSpan w:val="2"/>
            <w:tcBorders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  <w:tc>
          <w:tcPr>
            <w:tcW w:w="117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jc w:val="center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3346" w:type="dxa"/>
            <w:gridSpan w:val="4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80" w:type="dxa"/>
            <w:gridSpan w:val="2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7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>
                <w:rStyle w:val="Style6"/>
                <w:sz w:val="18"/>
                <w:szCs w:val="18"/>
              </w:rPr>
              <w:t>Бюджет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9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01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6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95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1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</w:tr>
    </w:tbl>
    <w:p>
      <w:pPr>
        <w:pStyle w:val="Normal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jc w:val="right"/>
        <w:rPr/>
      </w:pPr>
      <w:r>
        <w:rPr>
          <w:rStyle w:val="Style6"/>
          <w:sz w:val="24"/>
          <w:szCs w:val="24"/>
          <w:lang w:eastAsia="ru-RU"/>
        </w:rPr>
        <w:t>Таблица 3</w:t>
      </w:r>
    </w:p>
    <w:p>
      <w:pPr>
        <w:pStyle w:val="Normal"/>
        <w:widowControl w:val="false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jc w:val="center"/>
        <w:rPr/>
      </w:pPr>
      <w:r>
        <w:rPr>
          <w:rStyle w:val="Style6"/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>
      <w:pPr>
        <w:pStyle w:val="Normal"/>
        <w:widowControl w:val="false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</w:r>
    </w:p>
    <w:tbl>
      <w:tblPr>
        <w:tblW w:w="15812" w:type="dxa"/>
        <w:jc w:val="left"/>
        <w:tblInd w:w="-68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0"/>
        <w:gridCol w:w="1553"/>
        <w:gridCol w:w="1382"/>
        <w:gridCol w:w="1308"/>
        <w:gridCol w:w="1152"/>
        <w:gridCol w:w="777"/>
        <w:gridCol w:w="1148"/>
        <w:gridCol w:w="2022"/>
        <w:gridCol w:w="1135"/>
        <w:gridCol w:w="860"/>
        <w:gridCol w:w="861"/>
        <w:gridCol w:w="861"/>
        <w:gridCol w:w="862"/>
        <w:gridCol w:w="1331"/>
      </w:tblGrid>
      <w:tr>
        <w:trPr>
          <w:trHeight w:val="207" w:hRule="atLeast"/>
          <w:cantSplit w:val="true"/>
        </w:trPr>
        <w:tc>
          <w:tcPr>
            <w:tcW w:w="56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sz w:val="16"/>
                <w:szCs w:val="16"/>
                <w:lang w:eastAsia="ru-RU"/>
              </w:rPr>
              <w:t xml:space="preserve">№ </w:t>
            </w: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5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38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130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w="115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Номер основного мероприятия</w:t>
            </w:r>
          </w:p>
        </w:tc>
        <w:tc>
          <w:tcPr>
            <w:tcW w:w="77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Цели</w:t>
            </w:r>
          </w:p>
        </w:tc>
        <w:tc>
          <w:tcPr>
            <w:tcW w:w="114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202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w="5910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en-US"/>
              </w:rPr>
              <w:t>Параметры финансового обеспечения, тыс. рублей</w:t>
            </w:r>
          </w:p>
        </w:tc>
      </w:tr>
      <w:tr>
        <w:trPr>
          <w:trHeight w:val="157" w:hRule="atLeast"/>
          <w:cantSplit w:val="true"/>
        </w:trPr>
        <w:tc>
          <w:tcPr>
            <w:tcW w:w="560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55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38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30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5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777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4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202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2" w:type="dxa"/>
            <w:tcBorders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20__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331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1620" w:leader="none"/>
              </w:tabs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и т.д.</w:t>
            </w:r>
          </w:p>
        </w:tc>
      </w:tr>
      <w:tr>
        <w:trPr>
          <w:trHeight w:val="207" w:hRule="atLeast"/>
        </w:trPr>
        <w:tc>
          <w:tcPr>
            <w:tcW w:w="5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3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02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Style w:val="Style6"/>
                <w:rFonts w:eastAsia="Calibri"/>
                <w:sz w:val="16"/>
                <w:szCs w:val="16"/>
                <w:lang w:eastAsia="ru-RU"/>
              </w:rPr>
              <w:t>14</w:t>
            </w:r>
          </w:p>
        </w:tc>
      </w:tr>
    </w:tbl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rPr/>
      </w:pPr>
      <w:r>
        <w:rPr>
          <w:rStyle w:val="Style6"/>
          <w:sz w:val="18"/>
          <w:szCs w:val="18"/>
          <w:lang w:eastAsia="ru-RU"/>
        </w:rPr>
        <w:t xml:space="preserve">Примечание: </w:t>
      </w:r>
      <w:r>
        <w:rPr>
          <w:rStyle w:val="Style6"/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>
      <w:pPr>
        <w:pStyle w:val="Normal"/>
        <w:widowControl w:val="false"/>
        <w:rPr/>
      </w:pPr>
      <w:r>
        <w:rPr/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right"/>
        <w:rPr/>
      </w:pPr>
      <w:r>
        <w:rPr>
          <w:rStyle w:val="Style6"/>
          <w:sz w:val="24"/>
          <w:szCs w:val="24"/>
          <w:lang w:eastAsia="ru-RU"/>
        </w:rPr>
        <w:t>Таблица 4</w:t>
      </w:r>
    </w:p>
    <w:p>
      <w:pPr>
        <w:pStyle w:val="Normal"/>
        <w:widowControl w:val="false"/>
        <w:suppressAutoHyphens w:val="false"/>
        <w:ind w:firstLine="5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Normal"/>
        <w:widowControl w:val="false"/>
        <w:suppressAutoHyphens w:val="false"/>
        <w:ind w:firstLine="540"/>
        <w:jc w:val="center"/>
        <w:rPr/>
      </w:pPr>
      <w:r>
        <w:rPr>
          <w:rStyle w:val="Style6"/>
          <w:b/>
          <w:sz w:val="24"/>
          <w:szCs w:val="24"/>
          <w:lang w:eastAsia="ru-RU"/>
        </w:rPr>
        <w:t>Характеристика основных мероприятий муниципальной программы,  их связь с целевыми показателями</w:t>
      </w:r>
    </w:p>
    <w:p>
      <w:pPr>
        <w:pStyle w:val="Normal"/>
        <w:widowControl w:val="false"/>
        <w:suppressAutoHyphens w:val="false"/>
        <w:jc w:val="center"/>
        <w:rPr>
          <w:b/>
          <w:b/>
          <w:sz w:val="10"/>
          <w:szCs w:val="10"/>
          <w:lang w:eastAsia="ru-RU"/>
        </w:rPr>
      </w:pPr>
      <w:r>
        <w:rPr>
          <w:b/>
          <w:sz w:val="10"/>
          <w:szCs w:val="10"/>
          <w:lang w:eastAsia="ru-RU"/>
        </w:rPr>
      </w:r>
    </w:p>
    <w:p>
      <w:pPr>
        <w:pStyle w:val="Normal"/>
        <w:widowControl w:val="false"/>
        <w:suppressAutoHyphens w:val="false"/>
        <w:jc w:val="center"/>
        <w:rPr>
          <w:b/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tblW w:w="14787" w:type="dxa"/>
        <w:jc w:val="left"/>
        <w:tblInd w:w="-22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4"/>
        <w:gridCol w:w="3238"/>
        <w:gridCol w:w="3240"/>
        <w:gridCol w:w="4132"/>
        <w:gridCol w:w="3623"/>
      </w:tblGrid>
      <w:tr>
        <w:trPr>
          <w:trHeight w:val="293" w:hRule="atLeast"/>
          <w:cantSplit w:val="true"/>
        </w:trPr>
        <w:tc>
          <w:tcPr>
            <w:tcW w:w="55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№</w:t>
            </w:r>
            <w:r>
              <w:rPr>
                <w:rStyle w:val="Style6"/>
                <w:lang w:eastAsia="en-US"/>
              </w:rPr>
              <w:t xml:space="preserve"> </w:t>
            </w:r>
            <w:r>
              <w:rPr>
                <w:rStyle w:val="Style6"/>
                <w:rFonts w:eastAsia="Calibri"/>
                <w:lang w:eastAsia="en-US"/>
              </w:rPr>
              <w:t>п/п</w:t>
            </w:r>
          </w:p>
        </w:tc>
        <w:tc>
          <w:tcPr>
            <w:tcW w:w="10610" w:type="dxa"/>
            <w:gridSpan w:val="3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Основные мероприятия</w:t>
            </w:r>
          </w:p>
        </w:tc>
        <w:tc>
          <w:tcPr>
            <w:tcW w:w="362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Наименование целевого показателя</w:t>
            </w:r>
          </w:p>
        </w:tc>
      </w:tr>
      <w:tr>
        <w:trPr>
          <w:trHeight w:val="293" w:hRule="atLeast"/>
          <w:cantSplit w:val="true"/>
        </w:trPr>
        <w:tc>
          <w:tcPr>
            <w:tcW w:w="55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0610" w:type="dxa"/>
            <w:gridSpan w:val="3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62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w="55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Наименование</w:t>
            </w:r>
          </w:p>
        </w:tc>
        <w:tc>
          <w:tcPr>
            <w:tcW w:w="32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Содержание (направления расходов)</w:t>
            </w:r>
          </w:p>
        </w:tc>
        <w:tc>
          <w:tcPr>
            <w:tcW w:w="41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Реквизиты нормативного правового акта, наименование портфеля проектов (проекта)</w:t>
            </w:r>
            <w:r>
              <w:rPr>
                <w:rStyle w:val="Style6"/>
                <w:rFonts w:eastAsia="Calibri"/>
                <w:position w:val="6"/>
                <w:sz w:val="13"/>
                <w:lang w:eastAsia="en-US"/>
              </w:rPr>
              <w:t>*</w:t>
            </w:r>
          </w:p>
        </w:tc>
        <w:tc>
          <w:tcPr>
            <w:tcW w:w="362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1</w:t>
            </w:r>
          </w:p>
        </w:tc>
        <w:tc>
          <w:tcPr>
            <w:tcW w:w="3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2</w:t>
            </w:r>
          </w:p>
        </w:tc>
        <w:tc>
          <w:tcPr>
            <w:tcW w:w="32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3</w:t>
            </w:r>
          </w:p>
        </w:tc>
        <w:tc>
          <w:tcPr>
            <w:tcW w:w="41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4</w:t>
            </w:r>
          </w:p>
        </w:tc>
        <w:tc>
          <w:tcPr>
            <w:tcW w:w="36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5</w:t>
            </w:r>
          </w:p>
        </w:tc>
      </w:tr>
      <w:tr>
        <w:trPr/>
        <w:tc>
          <w:tcPr>
            <w:tcW w:w="1478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left" w:pos="567" w:leader="none"/>
              </w:tabs>
              <w:suppressAutoHyphens w:val="false"/>
              <w:rPr/>
            </w:pPr>
            <w:r>
              <w:rPr/>
              <w:t xml:space="preserve"> </w:t>
            </w:r>
            <w:r>
              <w:rPr/>
              <w:t xml:space="preserve">Цель 1. </w:t>
            </w:r>
            <w:r>
              <w:rPr>
                <w:rStyle w:val="Style6"/>
                <w:color w:val="000000"/>
                <w:lang w:eastAsia="ru-RU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>
        <w:trPr>
          <w:trHeight w:val="305" w:hRule="atLeast"/>
        </w:trPr>
        <w:tc>
          <w:tcPr>
            <w:tcW w:w="1478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tabs>
                <w:tab w:val="clear" w:pos="567"/>
                <w:tab w:val="left" w:pos="555" w:leader="none"/>
              </w:tabs>
              <w:suppressAutoHyphens w:val="false"/>
              <w:rPr/>
            </w:pPr>
            <w:r>
              <w:rPr/>
              <w:t xml:space="preserve">Задача 1. </w:t>
            </w:r>
            <w:r>
              <w:rPr>
                <w:rStyle w:val="Style6"/>
                <w:lang w:eastAsia="ru-RU"/>
              </w:rPr>
              <w:t>1.</w:t>
            </w:r>
            <w:r>
              <w:rPr>
                <w:rStyle w:val="Style6"/>
                <w:color w:val="000000"/>
                <w:lang w:eastAsia="ru-RU"/>
              </w:rPr>
              <w:t xml:space="preserve"> </w:t>
            </w:r>
            <w:r>
              <w:rPr>
                <w:rStyle w:val="Style6"/>
                <w:rFonts w:eastAsia="Calibri"/>
                <w:color w:val="000000"/>
                <w:lang w:eastAsia="en-US"/>
              </w:rPr>
              <w:t>Повышение качества услуг в сфере культуры</w:t>
            </w:r>
            <w:r>
              <w:rPr>
                <w:rStyle w:val="Style6"/>
                <w:color w:val="000000"/>
                <w:lang w:eastAsia="ru-RU"/>
              </w:rPr>
              <w:t>.</w:t>
            </w:r>
          </w:p>
        </w:tc>
      </w:tr>
      <w:tr>
        <w:trPr>
          <w:trHeight w:val="5580" w:hRule="atLeast"/>
          <w:cantSplit w:val="true"/>
        </w:trPr>
        <w:tc>
          <w:tcPr>
            <w:tcW w:w="55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1.</w:t>
            </w:r>
          </w:p>
        </w:tc>
        <w:tc>
          <w:tcPr>
            <w:tcW w:w="3238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lang w:eastAsia="en-US"/>
              </w:rPr>
              <w:t xml:space="preserve">                                                                                                                  </w:t>
            </w:r>
          </w:p>
        </w:tc>
        <w:tc>
          <w:tcPr>
            <w:tcW w:w="3240" w:type="dxa"/>
            <w:vMerge w:val="restart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Style47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bCs/>
                <w:lang w:eastAsia="ru-RU"/>
              </w:rPr>
              <w:t>Укрепление материально-технической базы (приобретение мебели, концертных костюмов,</w:t>
            </w:r>
            <w:r>
              <w:rPr>
                <w:rStyle w:val="Style6"/>
                <w:lang w:eastAsia="ru-RU"/>
              </w:rPr>
              <w:t xml:space="preserve"> звукового и светового оборудования, компьютеров)</w:t>
            </w:r>
          </w:p>
          <w:p>
            <w:pPr>
              <w:pStyle w:val="Style47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lang w:eastAsia="ru-RU"/>
              </w:rPr>
              <w:t>п</w:t>
            </w:r>
            <w:r>
              <w:rPr/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rStyle w:val="Style6"/>
                <w:lang w:eastAsia="ru-RU"/>
              </w:rPr>
              <w:t>олучение дополни-тельного профессионального образования, прохождение  курсов повышения квалификации, приобретение лицензионных прав, услуги связи, содержание имущества;</w:t>
            </w:r>
          </w:p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>
                <w:rStyle w:val="Style6"/>
                <w:rFonts w:eastAsia="Calibri"/>
                <w:color w:val="000000"/>
                <w:lang w:eastAsia="ru-RU"/>
              </w:rPr>
              <w:t xml:space="preserve">Организация временных рабочих мест для безработных                           граждан, зарегистрированных в органах службы занятости населения; </w:t>
            </w: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Информационное наполнение сайта учреждения (р</w:t>
            </w:r>
            <w:r>
              <w:rPr>
                <w:rStyle w:val="Style6"/>
                <w:rFonts w:eastAsia="Calibri"/>
                <w:color w:val="000000"/>
                <w:lang w:eastAsia="en-US"/>
              </w:rPr>
              <w:t>азмещение информации о проводимых в учреждении мероприятиях, результатах участия в смотрах и конкурсах,  фотоотчеты по проводимым мероприятиям, информация по работе клубных формирований).</w:t>
            </w:r>
          </w:p>
        </w:tc>
        <w:tc>
          <w:tcPr>
            <w:tcW w:w="41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/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до 2024 года»;            </w:t>
            </w:r>
          </w:p>
          <w:p>
            <w:pPr>
              <w:pStyle w:val="Normal"/>
              <w:suppressAutoHyphens w:val="false"/>
              <w:rPr/>
            </w:pPr>
            <w:r>
              <w:rPr/>
              <w:t>Постановление Правительства автономного округа от 18 мая 2013 года № 185-п «О стратегии развития культуры в Ханты-Мансийском автономном округе – Югре до 2020 года и на период до 2030 года»;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lang w:eastAsia="en-US"/>
              </w:rPr>
              <w:t>Трудовой кодекс РФ   статья 196.</w:t>
            </w:r>
            <w:r>
              <w:rPr>
                <w:rStyle w:val="Style6"/>
                <w:b/>
                <w:bCs/>
                <w:color w:val="333333"/>
                <w:shd w:fill="FFFFFF" w:val="clear"/>
              </w:rPr>
              <w:t xml:space="preserve">   «</w:t>
            </w:r>
            <w:r>
              <w:rPr>
                <w:rStyle w:val="Style6"/>
                <w:bCs/>
                <w:color w:val="333333"/>
                <w:shd w:fill="FFFFFF" w:val="clear"/>
              </w:rPr>
              <w:t>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rFonts w:eastAsia="Calibri"/>
                <w:bCs/>
                <w:color w:val="333333"/>
                <w:shd w:fill="FFFFFF" w:val="clear"/>
                <w:lang w:eastAsia="en-US"/>
              </w:rPr>
              <w:t xml:space="preserve">Приказ Министерства здравоохранения и социального развития РФ от 12.04.2011   №302н  </w:t>
            </w:r>
            <w:r>
              <w:rPr>
                <w:rStyle w:val="Style6"/>
                <w:rFonts w:eastAsia="Calibri"/>
                <w:bCs/>
                <w:color w:val="000000"/>
                <w:shd w:fill="FFFFFF" w:val="clear"/>
                <w:lang w:eastAsia="en-US"/>
              </w:rPr>
              <w:t>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 медицинские осмотры (обследования), и Порядка проведения обязательных предварительных и периодических осмотров (обследований  работников,  занятых на тяжелых</w:t>
            </w:r>
          </w:p>
        </w:tc>
        <w:tc>
          <w:tcPr>
            <w:tcW w:w="362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>Сохранение числа клубных формирований  100%;</w:t>
            </w:r>
          </w:p>
          <w:p>
            <w:pPr>
              <w:pStyle w:val="Normal"/>
              <w:jc w:val="both"/>
              <w:rPr/>
            </w:pPr>
            <w:r>
              <w:rPr/>
              <w:t>Сохранение числа участников клубных формирований  100%;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both"/>
              <w:rPr/>
            </w:pPr>
            <w:r>
              <w:rPr/>
              <w:t xml:space="preserve">Создание временных 10 рабочих мест для проведения общественных работ для безработных  </w:t>
            </w:r>
          </w:p>
          <w:p>
            <w:pPr>
              <w:pStyle w:val="Style42"/>
              <w:jc w:val="both"/>
              <w:rPr/>
            </w:pPr>
            <w:r>
              <w:rPr>
                <w:rStyle w:val="Style6"/>
                <w:rFonts w:cs="Times New Roman" w:ascii="Times New Roman" w:hAnsi="Times New Roman"/>
                <w:sz w:val="20"/>
                <w:szCs w:val="20"/>
              </w:rPr>
              <w:t>формы статистической отчетности с учетом негосударственных организаций:</w:t>
            </w:r>
          </w:p>
          <w:p>
            <w:pPr>
              <w:pStyle w:val="Normal"/>
              <w:jc w:val="both"/>
              <w:rPr/>
            </w:pPr>
            <w:r>
              <w:rPr/>
              <w:t>7-НК, утверждены приказом Росстата от 7 декабря 2016 года № 764;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jc w:val="both"/>
              <w:rPr/>
            </w:pP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>
          <w:trHeight w:val="813" w:hRule="atLeast"/>
          <w:cantSplit w:val="true"/>
        </w:trPr>
        <w:tc>
          <w:tcPr>
            <w:tcW w:w="554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238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3240" w:type="dxa"/>
            <w:vMerge w:val="continue"/>
            <w:tcBorders>
              <w:top w:val="single" w:sz="4" w:space="0" w:color="000001"/>
              <w:lef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132" w:type="dxa"/>
            <w:tcBorders>
              <w:left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rPr/>
            </w:pPr>
            <w:r>
              <w:rPr>
                <w:rStyle w:val="Style6"/>
                <w:bCs/>
                <w:color w:val="000000"/>
                <w:shd w:fill="FFFFFF" w:val="clear"/>
              </w:rPr>
              <w:t>работах и на работах с вредными и (или) опасными условиями труда»;</w:t>
            </w:r>
          </w:p>
          <w:p>
            <w:pPr>
              <w:pStyle w:val="Normal"/>
              <w:suppressAutoHyphens w:val="false"/>
              <w:rPr/>
            </w:pPr>
            <w:r>
              <w:rPr>
                <w:rStyle w:val="Style6"/>
                <w:bCs/>
                <w:color w:val="000000"/>
                <w:shd w:fill="FFFFFF" w:val="clear"/>
              </w:rPr>
              <w:t>Постановление  Правительства Ханты-Мансийского автономного округа- Югры от  9.10. 2013 года № 409-п. «Об утверждении Государственной программы Ханты-Мансийского автономного округа-Югры "Содействие занятости  населения в Ханты-Мансийском автономном округе-Югре на 2018-2025 годы и на период до 2030 года».</w:t>
            </w:r>
          </w:p>
        </w:tc>
        <w:tc>
          <w:tcPr>
            <w:tcW w:w="3623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1478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M1961264350929957865gmailconsplusnormal"/>
              <w:widowControl w:val="false"/>
              <w:shd w:fill="FFFFFF" w:val="clear"/>
              <w:tabs>
                <w:tab w:val="clear" w:pos="567"/>
                <w:tab w:val="left" w:pos="851" w:leader="none"/>
                <w:tab w:val="left" w:pos="1134" w:leader="none"/>
              </w:tabs>
              <w:spacing w:before="0" w:after="0"/>
              <w:jc w:val="both"/>
              <w:rPr/>
            </w:pPr>
            <w:r>
              <w:rPr>
                <w:rStyle w:val="Style6"/>
                <w:sz w:val="20"/>
                <w:szCs w:val="20"/>
                <w:lang w:eastAsia="en-US"/>
              </w:rPr>
              <w:t xml:space="preserve"> </w:t>
            </w:r>
            <w:r>
              <w:rPr>
                <w:rStyle w:val="Style6"/>
                <w:rFonts w:eastAsia="Calibri"/>
                <w:bCs/>
                <w:sz w:val="20"/>
                <w:szCs w:val="20"/>
                <w:lang w:eastAsia="en-US"/>
              </w:rPr>
              <w:t>2. Создание равной доступности для населения к знаниям и культурным ценностям, реализации каждым человеком его творческого потенциала.</w:t>
            </w:r>
          </w:p>
        </w:tc>
      </w:tr>
      <w:tr>
        <w:trPr>
          <w:trHeight w:val="1305" w:hRule="atLeast"/>
          <w:cantSplit w:val="true"/>
        </w:trPr>
        <w:tc>
          <w:tcPr>
            <w:tcW w:w="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2.</w:t>
            </w:r>
          </w:p>
        </w:tc>
        <w:tc>
          <w:tcPr>
            <w:tcW w:w="3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jc w:val="both"/>
              <w:rPr/>
            </w:pPr>
            <w:r>
              <w:rPr>
                <w:rStyle w:val="Style6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</w:t>
            </w:r>
          </w:p>
        </w:tc>
        <w:tc>
          <w:tcPr>
            <w:tcW w:w="32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ConsPlusNormal"/>
              <w:ind w:hanging="0"/>
              <w:rPr/>
            </w:pPr>
            <w:r>
              <w:rPr>
                <w:rStyle w:val="Style6"/>
                <w:rFonts w:cs="Times New Roman" w:ascii="Times New Roman" w:hAnsi="Times New Roman"/>
              </w:rPr>
              <w:t>проведение культурно-массовых мероприятий; организация деятельности клубных формирований и формирований самодеятельного народного творчества;</w:t>
            </w:r>
          </w:p>
          <w:p>
            <w:pPr>
              <w:pStyle w:val="Normal"/>
              <w:rPr/>
            </w:pPr>
            <w:r>
              <w:rPr>
                <w:rStyle w:val="Style6"/>
                <w:rFonts w:eastAsia="Calibri"/>
                <w:color w:val="000000"/>
                <w:sz w:val="18"/>
                <w:szCs w:val="18"/>
                <w:lang w:eastAsia="en-US"/>
              </w:rPr>
              <w:t>Работа волонтерского            движения (молодежного и    граждан серебряного возраста).</w:t>
            </w:r>
          </w:p>
          <w:p>
            <w:pPr>
              <w:pStyle w:val="ConsPlusNormal"/>
              <w:ind w:hanging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41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Постановление Правительства автономного округа от 18 мая 2013 года № 185-п  «О стратегии развития культуры  в Ханты-Мансийском автономном округе – Югре до 2020 года и на период до 2030 года»</w:t>
            </w:r>
          </w:p>
        </w:tc>
        <w:tc>
          <w:tcPr>
            <w:tcW w:w="36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>Увеличение числа граждан, принимающих участие в культурной деятельности, с 0,3 % до 0,8%;</w:t>
            </w:r>
          </w:p>
          <w:p>
            <w:pPr>
              <w:pStyle w:val="M1961264350929957865gmailconsplusnormal"/>
              <w:spacing w:before="0" w:after="0"/>
              <w:jc w:val="both"/>
              <w:rPr/>
            </w:pPr>
            <w:r>
              <w:rPr>
                <w:rStyle w:val="Style6"/>
                <w:sz w:val="20"/>
                <w:szCs w:val="20"/>
              </w:rPr>
              <w:t>Увеличение числа культурно-массовых  мероприятий, с 0,4% до 1,1%</w:t>
            </w:r>
            <w:r>
              <w:rPr/>
              <w:t>.</w:t>
            </w:r>
          </w:p>
          <w:p>
            <w:pPr>
              <w:pStyle w:val="M1961264350929957865gmailconsplusnormal"/>
              <w:spacing w:before="0" w:after="0"/>
              <w:jc w:val="both"/>
              <w:rPr/>
            </w:pPr>
            <w:r>
              <w:rPr>
                <w:rStyle w:val="Style6"/>
                <w:sz w:val="20"/>
                <w:szCs w:val="20"/>
              </w:rPr>
              <w:t xml:space="preserve"> </w:t>
            </w:r>
            <w:r>
              <w:rPr>
                <w:rStyle w:val="Style6"/>
                <w:sz w:val="20"/>
                <w:szCs w:val="20"/>
              </w:rPr>
              <w:t>Получение сведений:</w:t>
            </w:r>
          </w:p>
          <w:p>
            <w:pPr>
              <w:pStyle w:val="Style42"/>
              <w:jc w:val="both"/>
              <w:rPr/>
            </w:pPr>
            <w:r>
              <w:rPr>
                <w:rStyle w:val="Style6"/>
                <w:rFonts w:cs="Times New Roman" w:ascii="Times New Roman" w:hAnsi="Times New Roman"/>
                <w:sz w:val="20"/>
                <w:szCs w:val="20"/>
              </w:rPr>
              <w:t>формы статистической отчетности с учетом негосударственных организаций: 7-НК, утверждены приказом Росстата от 7 декабря 2016 года № 764;</w:t>
            </w:r>
          </w:p>
          <w:p>
            <w:pPr>
              <w:pStyle w:val="Normal"/>
              <w:tabs>
                <w:tab w:val="clear" w:pos="567"/>
                <w:tab w:val="left" w:pos="1620" w:leader="none"/>
              </w:tabs>
              <w:rPr/>
            </w:pPr>
            <w:r>
              <w:rPr/>
            </w:r>
          </w:p>
        </w:tc>
      </w:tr>
      <w:tr>
        <w:trPr>
          <w:trHeight w:val="336" w:hRule="atLeast"/>
          <w:cantSplit w:val="true"/>
        </w:trPr>
        <w:tc>
          <w:tcPr>
            <w:tcW w:w="14787" w:type="dxa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widowControl w:val="false"/>
              <w:tabs>
                <w:tab w:val="clear" w:pos="567"/>
                <w:tab w:val="left" w:pos="851" w:leader="none"/>
                <w:tab w:val="left" w:pos="1134" w:leader="none"/>
              </w:tabs>
              <w:suppressAutoHyphens w:val="false"/>
              <w:rPr/>
            </w:pPr>
            <w:r>
              <w:rPr/>
              <w:t>Задача 3. Совершенствование системы управления сферы культуры и историко- культурного наследия</w:t>
            </w:r>
          </w:p>
        </w:tc>
      </w:tr>
      <w:tr>
        <w:trPr>
          <w:trHeight w:val="4875" w:hRule="atLeast"/>
          <w:cantSplit w:val="true"/>
        </w:trPr>
        <w:tc>
          <w:tcPr>
            <w:tcW w:w="5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suppressAutoHyphens w:val="false"/>
              <w:jc w:val="center"/>
              <w:rPr/>
            </w:pPr>
            <w:r>
              <w:rPr>
                <w:rStyle w:val="Style6"/>
                <w:rFonts w:eastAsia="Calibri"/>
                <w:lang w:eastAsia="en-US"/>
              </w:rPr>
              <w:t>3.</w:t>
            </w:r>
          </w:p>
        </w:tc>
        <w:tc>
          <w:tcPr>
            <w:tcW w:w="32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Normal"/>
              <w:rPr/>
            </w:pPr>
            <w:r>
              <w:rPr/>
              <w:t>Реализация единой культурной политики в сфере культуры</w:t>
            </w:r>
          </w:p>
          <w:p>
            <w:pPr>
              <w:pStyle w:val="Style47"/>
              <w:rPr/>
            </w:pPr>
            <w:r>
              <w:rPr/>
            </w:r>
          </w:p>
        </w:tc>
        <w:tc>
          <w:tcPr>
            <w:tcW w:w="32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ConsPlusNormal"/>
              <w:ind w:hanging="0"/>
              <w:jc w:val="both"/>
              <w:rPr/>
            </w:pPr>
            <w:r>
              <w:rPr>
                <w:rStyle w:val="Style6"/>
                <w:rFonts w:cs="Times New Roman" w:ascii="Times New Roman" w:hAnsi="Times New Roman"/>
              </w:rPr>
              <w:t>организация деятельности подведомственного муниципального учреждения, формирование и утверждение муниципального задания на оказание муниципальных услуг в установленной сфере деятельности, проведение мониторинга выполнения муниципальных заданий;</w:t>
            </w:r>
          </w:p>
          <w:p>
            <w:pPr>
              <w:pStyle w:val="Normal"/>
              <w:jc w:val="both"/>
              <w:rPr/>
            </w:pPr>
            <w:r>
              <w:rPr/>
              <w:t>Предоставление гарантий и компенсаций работникам  и неработающим членам их семей   (оплата стоимости проезда к месту использования отпуска (проведения отдыха) и обратно и провоза багажа)</w:t>
            </w:r>
          </w:p>
          <w:p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41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FFFFFF" w:val="clear"/>
          </w:tcPr>
          <w:p>
            <w:pPr>
              <w:pStyle w:val="Style42"/>
              <w:jc w:val="both"/>
              <w:rPr/>
            </w:pPr>
            <w:r>
              <w:rPr>
                <w:rStyle w:val="Style6"/>
                <w:rFonts w:cs="Times New Roman" w:ascii="Times New Roman" w:hAnsi="Times New Roman"/>
                <w:sz w:val="20"/>
                <w:szCs w:val="20"/>
              </w:rPr>
              <w:t>Бюджетный кодекс Российской Федерации;</w:t>
            </w:r>
          </w:p>
          <w:p>
            <w:pPr>
              <w:pStyle w:val="Style42"/>
              <w:jc w:val="both"/>
              <w:rPr/>
            </w:pPr>
            <w:r>
              <w:rPr>
                <w:rStyle w:val="Style6"/>
                <w:rFonts w:cs="Times New Roman" w:ascii="Times New Roman" w:hAnsi="Times New Roman"/>
                <w:sz w:val="20"/>
                <w:szCs w:val="20"/>
              </w:rPr>
              <w:t>Федеральные законы:</w:t>
            </w:r>
          </w:p>
          <w:p>
            <w:pPr>
              <w:pStyle w:val="Style42"/>
              <w:jc w:val="both"/>
              <w:rPr/>
            </w:pPr>
            <w:r>
              <w:rPr>
                <w:rStyle w:val="Style6"/>
                <w:rFonts w:cs="Times New Roman" w:ascii="Times New Roman" w:hAnsi="Times New Roman"/>
                <w:sz w:val="20"/>
                <w:szCs w:val="20"/>
              </w:rPr>
              <w:t>от 06.10.2003 № 131-ФЗ «Об общих принципах организации местного самоуправления в Российской Федерации</w:t>
            </w:r>
            <w:r>
              <w:rPr>
                <w:rStyle w:val="Style6"/>
                <w:rFonts w:cs="Times New Roman" w:ascii="Times New Roman" w:hAnsi="Times New Roman"/>
                <w:sz w:val="24"/>
                <w:szCs w:val="24"/>
              </w:rPr>
              <w:t>»,</w:t>
            </w:r>
          </w:p>
          <w:p>
            <w:pPr>
              <w:pStyle w:val="Style42"/>
              <w:jc w:val="both"/>
              <w:rPr/>
            </w:pPr>
            <w:r>
              <w:rPr>
                <w:rStyle w:val="Style6"/>
                <w:rFonts w:cs="Times New Roman" w:ascii="Times New Roman" w:hAnsi="Times New Roman"/>
                <w:sz w:val="20"/>
                <w:szCs w:val="20"/>
              </w:rPr>
              <w:t>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>
            <w:pPr>
              <w:pStyle w:val="Normal"/>
              <w:suppressAutoHyphens w:val="false"/>
              <w:rPr/>
            </w:pPr>
            <w:r>
              <w:rPr/>
              <w:t>Постановление Администрации городского поселения Коммунистический от 03.03.2021 № 33 «Об утверждении Положения о гарантиях и компенсациях для лиц, работающих в организациях, финансируемых из бюджета городского поселения Коммунистический»;</w:t>
            </w:r>
          </w:p>
          <w:p>
            <w:pPr>
              <w:pStyle w:val="Normal"/>
              <w:suppressAutoHyphens w:val="false"/>
              <w:jc w:val="both"/>
              <w:rPr/>
            </w:pPr>
            <w:r>
              <w:rPr/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в отношении муниципальных бюджетных учреждений городского поселения Коммунистический и финансового обеспечения выполнения муниципального задания»</w:t>
            </w:r>
          </w:p>
        </w:tc>
        <w:tc>
          <w:tcPr>
            <w:tcW w:w="36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FFFFFF" w:val="clear"/>
          </w:tcPr>
          <w:p>
            <w:pPr>
              <w:pStyle w:val="Normal"/>
              <w:jc w:val="both"/>
              <w:rPr/>
            </w:pPr>
            <w:r>
              <w:rPr/>
              <w:t>Сохранение числа клубных формирований  100%;</w:t>
            </w:r>
          </w:p>
          <w:p>
            <w:pPr>
              <w:pStyle w:val="Normal"/>
              <w:jc w:val="both"/>
              <w:rPr/>
            </w:pPr>
            <w:r>
              <w:rPr/>
              <w:t>Сохранение числа участников клубных формирований  100%;</w:t>
            </w:r>
          </w:p>
          <w:p>
            <w:pPr>
              <w:pStyle w:val="Normal"/>
              <w:jc w:val="both"/>
              <w:rPr/>
            </w:pPr>
            <w:r>
              <w:rPr/>
            </w:r>
          </w:p>
        </w:tc>
      </w:tr>
    </w:tbl>
    <w:p>
      <w:pPr>
        <w:pStyle w:val="Normal"/>
        <w:suppressAutoHyphens w:val="false"/>
        <w:jc w:val="right"/>
        <w:rPr>
          <w:b/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Normal"/>
        <w:jc w:val="right"/>
        <w:rPr/>
      </w:pPr>
      <w:r>
        <w:rPr>
          <w:rStyle w:val="Style6"/>
          <w:sz w:val="24"/>
          <w:szCs w:val="24"/>
        </w:rPr>
        <w:t xml:space="preserve"> </w:t>
      </w:r>
    </w:p>
    <w:p>
      <w:pPr>
        <w:pStyle w:val="Normal"/>
        <w:jc w:val="right"/>
        <w:rPr/>
      </w:pPr>
      <w:r>
        <w:rPr/>
      </w:r>
    </w:p>
    <w:sectPr>
      <w:headerReference w:type="default" r:id="rId5"/>
      <w:footerReference w:type="default" r:id="rId6"/>
      <w:type w:val="nextPage"/>
      <w:pgSz w:orient="landscape" w:w="16838" w:h="11906"/>
      <w:pgMar w:left="1134" w:right="1134" w:header="465" w:top="1034" w:footer="389" w:bottom="986" w:gutter="0"/>
      <w:pgNumType w:fmt="decimal"/>
      <w:formProt w:val="false"/>
      <w:textDirection w:val="lrTb"/>
      <w:docGrid w:type="default" w:linePitch="600" w:charSpace="4096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swiss"/>
    <w:pitch w:val="variable"/>
  </w:font>
  <w:font w:name="Courier New">
    <w:charset w:val="cc"/>
    <w:family w:val="modern"/>
    <w:pitch w:val="fixed"/>
  </w:font>
  <w:font w:name="Georgia">
    <w:charset w:val="cc"/>
    <w:family w:val="roman"/>
    <w:pitch w:val="variable"/>
  </w:font>
  <w:font w:name="Arial Unicode MS">
    <w:charset w:val="cc"/>
    <w:family w:val="swiss"/>
    <w:pitch w:val="variable"/>
  </w:font>
  <w:font w:name="Book Antiqua">
    <w:charset w:val="cc"/>
    <w:family w:val="roman"/>
    <w:pitch w:val="variable"/>
  </w:font>
  <w:font w:name="MS Gothic">
    <w:charset w:val="cc"/>
    <w:family w:val="modern"/>
    <w:pitch w:val="fixed"/>
  </w:font>
  <w:font w:name="Franklin Gothic Heavy">
    <w:charset w:val="cc"/>
    <w:family w:val="swiss"/>
    <w:pitch w:val="variable"/>
  </w:font>
  <w:font w:name="Corbel">
    <w:charset w:val="cc"/>
    <w:family w:val="swiss"/>
    <w:pitch w:val="variable"/>
  </w:font>
  <w:font w:name="Candara">
    <w:charset w:val="cc"/>
    <w:family w:val="swiss"/>
    <w:pitch w:val="variable"/>
  </w:font>
  <w:font w:name="Century Schoolbook">
    <w:charset w:val="cc"/>
    <w:family w:val="roman"/>
    <w:pitch w:val="variable"/>
  </w:font>
  <w:font w:name="Lucida Sans Unicode">
    <w:charset w:val="cc"/>
    <w:family w:val="swiss"/>
    <w:pitch w:val="variable"/>
  </w:font>
  <w:font w:name="Tahoma">
    <w:charset w:val="cc"/>
    <w:family w:val="swiss"/>
    <w:pitch w:val="variable"/>
  </w:font>
  <w:font w:name="Verdana">
    <w:charset w:val="cc"/>
    <w:family w:val="swiss"/>
    <w:pitch w:val="variable"/>
  </w:font>
  <w:font w:name="Calibri">
    <w:charset w:val="cc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6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pStyle w:val="5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pStyle w:val="7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pStyle w:val="8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pStyle w:val="9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sz w:val="24"/>
        <w:szCs w:val="24"/>
        <w:bCs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3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95"/>
  <w:defaultTabStop w:val="567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kern w:val="2"/>
        <w:lang w:val="ru-RU" w:eastAsia="ru-RU" w:bidi="ar-SA"/>
      </w:rPr>
    </w:rPrDefault>
    <w:pPrDefault>
      <w:pPr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0"/>
      <w:sz w:val="20"/>
      <w:szCs w:val="20"/>
      <w:u w:val="none"/>
      <w:shd w:fill="auto" w:val="clear"/>
      <w:vertAlign w:val="baseline"/>
      <w:em w:val="none"/>
      <w:lang w:eastAsia="zh-CN" w:val="ru-RU" w:bidi="ar-SA"/>
    </w:rPr>
  </w:style>
  <w:style w:type="paragraph" w:styleId="1">
    <w:name w:val="Heading 1"/>
    <w:basedOn w:val="Normal"/>
    <w:qFormat/>
    <w:pPr>
      <w:keepNext w:val="true"/>
      <w:numPr>
        <w:ilvl w:val="0"/>
        <w:numId w:val="1"/>
      </w:numPr>
      <w:suppressAutoHyphens w:val="true"/>
      <w:jc w:val="center"/>
      <w:outlineLvl w:val="0"/>
    </w:pPr>
    <w:rPr>
      <w:b/>
      <w:sz w:val="28"/>
    </w:rPr>
  </w:style>
  <w:style w:type="paragraph" w:styleId="2">
    <w:name w:val="Heading 2"/>
    <w:basedOn w:val="Normal"/>
    <w:qFormat/>
    <w:pPr>
      <w:keepNext w:val="true"/>
      <w:numPr>
        <w:ilvl w:val="1"/>
        <w:numId w:val="1"/>
      </w:numPr>
      <w:suppressAutoHyphens w:val="true"/>
      <w:jc w:val="center"/>
      <w:outlineLvl w:val="1"/>
    </w:pPr>
    <w:rPr>
      <w:b/>
      <w:sz w:val="32"/>
    </w:rPr>
  </w:style>
  <w:style w:type="paragraph" w:styleId="3">
    <w:name w:val="Heading 3"/>
    <w:basedOn w:val="Normal"/>
    <w:qFormat/>
    <w:pPr>
      <w:keepNext w:val="true"/>
      <w:numPr>
        <w:ilvl w:val="2"/>
        <w:numId w:val="1"/>
      </w:numPr>
      <w:suppressAutoHyphens w:val="true"/>
      <w:jc w:val="center"/>
      <w:outlineLvl w:val="2"/>
    </w:pPr>
    <w:rPr>
      <w:b/>
      <w:sz w:val="24"/>
    </w:rPr>
  </w:style>
  <w:style w:type="paragraph" w:styleId="4">
    <w:name w:val="Heading 4"/>
    <w:basedOn w:val="Normal"/>
    <w:qFormat/>
    <w:pPr>
      <w:keepNext w:val="true"/>
      <w:numPr>
        <w:ilvl w:val="3"/>
        <w:numId w:val="1"/>
      </w:numPr>
      <w:pBdr>
        <w:bottom w:val="double" w:sz="6" w:space="1" w:color="000001"/>
      </w:pBdr>
      <w:suppressAutoHyphens w:val="true"/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Normal"/>
    <w:qFormat/>
    <w:pPr>
      <w:numPr>
        <w:ilvl w:val="4"/>
        <w:numId w:val="1"/>
      </w:numPr>
      <w:suppressAutoHyphens w:val="true"/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Normal"/>
    <w:qFormat/>
    <w:pPr>
      <w:numPr>
        <w:ilvl w:val="6"/>
        <w:numId w:val="1"/>
      </w:numPr>
      <w:suppressAutoHyphens w:val="true"/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Normal"/>
    <w:qFormat/>
    <w:pPr>
      <w:numPr>
        <w:ilvl w:val="7"/>
        <w:numId w:val="1"/>
      </w:numPr>
      <w:suppressAutoHyphens w:val="true"/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Normal"/>
    <w:qFormat/>
    <w:pPr>
      <w:numPr>
        <w:ilvl w:val="8"/>
        <w:numId w:val="1"/>
      </w:numPr>
      <w:suppressAutoHyphens w:val="true"/>
      <w:spacing w:before="240" w:after="60"/>
      <w:outlineLvl w:val="8"/>
    </w:pPr>
    <w:rPr>
      <w:rFonts w:ascii="Arial" w:hAnsi="Arial" w:eastAsia="Arial" w:cs="Arial"/>
      <w:sz w:val="22"/>
      <w:szCs w:val="22"/>
    </w:rPr>
  </w:style>
  <w:style w:type="character" w:styleId="Style6">
    <w:name w:val="Основной шрифт абзаца"/>
    <w:qFormat/>
    <w:rPr/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 w:eastAsia="Symbol" w:cs="Symbol"/>
      <w:sz w:val="24"/>
      <w:szCs w:val="24"/>
    </w:rPr>
  </w:style>
  <w:style w:type="character" w:styleId="WW8Num3z0">
    <w:name w:val="WW8Num3z0"/>
    <w:qFormat/>
    <w:rPr>
      <w:bCs/>
      <w:sz w:val="24"/>
      <w:szCs w:val="24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11">
    <w:name w:val="Основной шрифт абзаца11"/>
    <w:qFormat/>
    <w:rPr/>
  </w:style>
  <w:style w:type="character" w:styleId="10">
    <w:name w:val="Основной шрифт абзаца10"/>
    <w:qFormat/>
    <w:rPr/>
  </w:style>
  <w:style w:type="character" w:styleId="91">
    <w:name w:val="Основной шрифт абзаца9"/>
    <w:qFormat/>
    <w:rPr/>
  </w:style>
  <w:style w:type="character" w:styleId="81">
    <w:name w:val="Основной шрифт абзаца8"/>
    <w:qFormat/>
    <w:rPr/>
  </w:style>
  <w:style w:type="character" w:styleId="71">
    <w:name w:val="Основной шрифт абзаца7"/>
    <w:qFormat/>
    <w:rPr/>
  </w:style>
  <w:style w:type="character" w:styleId="6">
    <w:name w:val="Основной шрифт абзаца6"/>
    <w:qFormat/>
    <w:rPr/>
  </w:style>
  <w:style w:type="character" w:styleId="51">
    <w:name w:val="Основной шрифт абзаца5"/>
    <w:qFormat/>
    <w:rPr/>
  </w:style>
  <w:style w:type="character" w:styleId="41">
    <w:name w:val="Основной шрифт абзаца4"/>
    <w:qFormat/>
    <w:rPr/>
  </w:style>
  <w:style w:type="character" w:styleId="31">
    <w:name w:val="Основной шрифт абзаца3"/>
    <w:qFormat/>
    <w:rPr/>
  </w:style>
  <w:style w:type="character" w:styleId="WW8Num2z1">
    <w:name w:val="WW8Num2z1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3"/>
      <w:sz w:val="23"/>
      <w:szCs w:val="23"/>
      <w:u w:val="none"/>
      <w:vertAlign w:val="baseline"/>
    </w:rPr>
  </w:style>
  <w:style w:type="character" w:styleId="WW8Num4z0">
    <w:name w:val="WW8Num4z0"/>
    <w:qFormat/>
    <w:rPr>
      <w:sz w:val="24"/>
      <w:szCs w:val="24"/>
    </w:rPr>
  </w:style>
  <w:style w:type="character" w:styleId="WW8Num5z0">
    <w:name w:val="WW8Num5z0"/>
    <w:qFormat/>
    <w:rPr/>
  </w:style>
  <w:style w:type="character" w:styleId="WW8Num5z1">
    <w:name w:val="WW8Num5z1"/>
    <w:qFormat/>
    <w:rPr>
      <w:sz w:val="24"/>
      <w:szCs w:val="24"/>
    </w:rPr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21">
    <w:name w:val="Основной шрифт абзаца2"/>
    <w:qFormat/>
    <w:rPr/>
  </w:style>
  <w:style w:type="character" w:styleId="AbsatzStandardschriftart">
    <w:name w:val="Absatz-Standardschriftart"/>
    <w:qFormat/>
    <w:rPr/>
  </w:style>
  <w:style w:type="character" w:styleId="WW8Num4z1">
    <w:name w:val="WW8Num4z1"/>
    <w:qFormat/>
    <w:rPr>
      <w:rFonts w:ascii="Courier New" w:hAnsi="Courier New" w:eastAsia="Courier New" w:cs="Courier New"/>
    </w:rPr>
  </w:style>
  <w:style w:type="character" w:styleId="WW8Num7z0">
    <w:name w:val="WW8Num7z0"/>
    <w:qFormat/>
    <w:rPr>
      <w:b w:val="false"/>
    </w:rPr>
  </w:style>
  <w:style w:type="character" w:styleId="WW8Num8z0">
    <w:name w:val="WW8Num8z0"/>
    <w:qFormat/>
    <w:rPr>
      <w:b w:val="false"/>
    </w:rPr>
  </w:style>
  <w:style w:type="character" w:styleId="WW8Num9z0">
    <w:name w:val="WW8Num9z0"/>
    <w:qFormat/>
    <w:rPr>
      <w:rFonts w:ascii="Symbol" w:hAnsi="Symbol" w:eastAsia="Calibri" w:cs="Times New Roman"/>
    </w:rPr>
  </w:style>
  <w:style w:type="character" w:styleId="WW8Num12z0">
    <w:name w:val="WW8Num12z0"/>
    <w:qFormat/>
    <w:rPr>
      <w:rFonts w:ascii="Times New Roman" w:hAnsi="Times New Roman" w:eastAsia="Times New Roman" w:cs="Times New Roman"/>
      <w:b w:val="false"/>
    </w:rPr>
  </w:style>
  <w:style w:type="character" w:styleId="WW8Num19z0">
    <w:name w:val="WW8Num19z0"/>
    <w:qFormat/>
    <w:rPr>
      <w:b w:val="false"/>
    </w:rPr>
  </w:style>
  <w:style w:type="character" w:styleId="12">
    <w:name w:val="Основной шрифт абзаца1"/>
    <w:qFormat/>
    <w:rPr/>
  </w:style>
  <w:style w:type="character" w:styleId="FontStyle25">
    <w:name w:val="Font Style25"/>
    <w:qFormat/>
    <w:rPr>
      <w:rFonts w:ascii="Times New Roman" w:hAnsi="Times New Roman" w:eastAsia="Times New Roman" w:cs="Times New Roman"/>
      <w:sz w:val="20"/>
      <w:szCs w:val="20"/>
    </w:rPr>
  </w:style>
  <w:style w:type="character" w:styleId="FontStyle26">
    <w:name w:val="Font Style26"/>
    <w:qFormat/>
    <w:rPr>
      <w:rFonts w:ascii="Georgia" w:hAnsi="Georgia" w:eastAsia="Georgia" w:cs="Georgia"/>
      <w:b/>
      <w:bCs/>
      <w:sz w:val="18"/>
      <w:szCs w:val="18"/>
    </w:rPr>
  </w:style>
  <w:style w:type="character" w:styleId="FontStyle28">
    <w:name w:val="Font Style28"/>
    <w:qFormat/>
    <w:rPr>
      <w:rFonts w:ascii="Times New Roman" w:hAnsi="Times New Roman" w:eastAsia="Times New Roman" w:cs="Times New Roman"/>
      <w:sz w:val="14"/>
      <w:szCs w:val="14"/>
    </w:rPr>
  </w:style>
  <w:style w:type="character" w:styleId="FontStyle34">
    <w:name w:val="Font Style34"/>
    <w:qFormat/>
    <w:rPr>
      <w:rFonts w:ascii="Times New Roman" w:hAnsi="Times New Roman" w:eastAsia="Times New Roman" w:cs="Times New Roman"/>
      <w:b/>
      <w:bCs/>
      <w:sz w:val="18"/>
      <w:szCs w:val="18"/>
    </w:rPr>
  </w:style>
  <w:style w:type="character" w:styleId="FontStyle35">
    <w:name w:val="Font Style35"/>
    <w:qFormat/>
    <w:rPr>
      <w:rFonts w:ascii="Times New Roman" w:hAnsi="Times New Roman" w:eastAsia="Times New Roman" w:cs="Times New Roman"/>
      <w:sz w:val="20"/>
      <w:szCs w:val="20"/>
    </w:rPr>
  </w:style>
  <w:style w:type="character" w:styleId="Style7">
    <w:name w:val="Интернет-ссылка"/>
    <w:rPr>
      <w:color w:val="0000FF"/>
      <w:u w:val="single"/>
    </w:rPr>
  </w:style>
  <w:style w:type="character" w:styleId="Style8">
    <w:name w:val="Основной текст Знак"/>
    <w:qFormat/>
    <w:rPr>
      <w:sz w:val="28"/>
      <w:lang w:val="ru-RU" w:bidi="ar-SA"/>
    </w:rPr>
  </w:style>
  <w:style w:type="character" w:styleId="32">
    <w:name w:val="Основной текст 3 Знак"/>
    <w:qFormat/>
    <w:rPr>
      <w:sz w:val="16"/>
      <w:szCs w:val="16"/>
      <w:lang w:val="ru-RU" w:bidi="ar-SA"/>
    </w:rPr>
  </w:style>
  <w:style w:type="character" w:styleId="Style9">
    <w:name w:val="Цветовое выделение"/>
    <w:qFormat/>
    <w:rPr>
      <w:b/>
      <w:bCs/>
      <w:color w:val="000080"/>
    </w:rPr>
  </w:style>
  <w:style w:type="character" w:styleId="Val">
    <w:name w:val="val"/>
    <w:basedOn w:val="12"/>
    <w:qFormat/>
    <w:rPr/>
  </w:style>
  <w:style w:type="character" w:styleId="Style10">
    <w:name w:val="Гипертекстовая ссылка"/>
    <w:qFormat/>
    <w:rPr>
      <w:rFonts w:cs="Times New Roman"/>
      <w:b/>
      <w:bCs/>
      <w:color w:val="008000"/>
    </w:rPr>
  </w:style>
  <w:style w:type="character" w:styleId="Style11">
    <w:name w:val="Сравнение редакций. Добавленный фрагмент"/>
    <w:qFormat/>
    <w:rPr>
      <w:b/>
      <w:color w:val="0000FF"/>
    </w:rPr>
  </w:style>
  <w:style w:type="character" w:styleId="Style12">
    <w:name w:val="Основной текст_"/>
    <w:qFormat/>
    <w:rPr>
      <w:rFonts w:ascii="Times New Roman" w:hAnsi="Times New Roman" w:eastAsia="Times New Roman" w:cs="Times New Roman"/>
      <w:sz w:val="23"/>
      <w:szCs w:val="23"/>
      <w:u w:val="none"/>
    </w:rPr>
  </w:style>
  <w:style w:type="character" w:styleId="Style13">
    <w:name w:val="Основной текст + Полужирный"/>
    <w:qFormat/>
    <w:rPr>
      <w:rFonts w:ascii="Times New Roman" w:hAnsi="Times New Roman" w:eastAsia="Times New Roman" w:cs="Times New Roman"/>
      <w:b/>
      <w:bCs/>
      <w:sz w:val="22"/>
      <w:szCs w:val="22"/>
      <w:u w:val="none"/>
      <w:lang w:bidi="ar-SA"/>
    </w:rPr>
  </w:style>
  <w:style w:type="character" w:styleId="22">
    <w:name w:val="Основной текст (2)_"/>
    <w:qFormat/>
    <w:rPr>
      <w:lang w:bidi="ar-SA"/>
    </w:rPr>
  </w:style>
  <w:style w:type="character" w:styleId="7pt">
    <w:name w:val="Основной текст + 7 pt"/>
    <w:qFormat/>
    <w:rPr>
      <w:rFonts w:ascii="Times New Roman" w:hAnsi="Times New Roman" w:eastAsia="Times New Roman" w:cs="Times New Roman"/>
      <w:sz w:val="14"/>
      <w:szCs w:val="14"/>
      <w:u w:val="none"/>
      <w:lang w:val="ru-RU" w:eastAsia="ru-RU"/>
    </w:rPr>
  </w:style>
  <w:style w:type="character" w:styleId="7pt1">
    <w:name w:val="Основной текст + 7 pt1"/>
    <w:qFormat/>
    <w:rPr>
      <w:rFonts w:ascii="Times New Roman" w:hAnsi="Times New Roman" w:eastAsia="Times New Roman" w:cs="Times New Roman"/>
      <w:sz w:val="14"/>
      <w:szCs w:val="14"/>
      <w:u w:val="none"/>
      <w:lang w:val="ru-RU" w:eastAsia="ru-RU"/>
    </w:rPr>
  </w:style>
  <w:style w:type="character" w:styleId="ArialUnicodeMS">
    <w:name w:val="Основной текст + Arial Unicode MS"/>
    <w:qFormat/>
    <w:rPr>
      <w:rFonts w:ascii="Arial Unicode MS" w:hAnsi="Arial Unicode MS" w:eastAsia="Arial Unicode MS" w:cs="Arial Unicode MS"/>
      <w:i/>
      <w:iCs/>
      <w:sz w:val="45"/>
      <w:szCs w:val="45"/>
      <w:u w:val="none"/>
      <w:lang w:val="ru-RU" w:eastAsia="ru-RU"/>
    </w:rPr>
  </w:style>
  <w:style w:type="character" w:styleId="Style14">
    <w:name w:val="Верхний колонтитул Знак"/>
    <w:basedOn w:val="12"/>
    <w:qFormat/>
    <w:rPr/>
  </w:style>
  <w:style w:type="character" w:styleId="Style15">
    <w:name w:val="Нижний колонтитул Знак"/>
    <w:basedOn w:val="12"/>
    <w:qFormat/>
    <w:rPr/>
  </w:style>
  <w:style w:type="character" w:styleId="FontStyle30">
    <w:name w:val="Font Style30"/>
    <w:qFormat/>
    <w:rPr>
      <w:rFonts w:ascii="Times New Roman" w:hAnsi="Times New Roman" w:eastAsia="Times New Roman" w:cs="Times New Roman"/>
      <w:b/>
      <w:bCs/>
      <w:sz w:val="20"/>
      <w:szCs w:val="20"/>
    </w:rPr>
  </w:style>
  <w:style w:type="character" w:styleId="FontStyle19">
    <w:name w:val="Font Style19"/>
    <w:qFormat/>
    <w:rPr>
      <w:rFonts w:ascii="Times New Roman" w:hAnsi="Times New Roman" w:eastAsia="Times New Roman" w:cs="Times New Roman"/>
      <w:sz w:val="22"/>
      <w:szCs w:val="22"/>
    </w:rPr>
  </w:style>
  <w:style w:type="character" w:styleId="FontStyle20">
    <w:name w:val="Font Style20"/>
    <w:qFormat/>
    <w:rPr>
      <w:rFonts w:ascii="Times New Roman" w:hAnsi="Times New Roman" w:eastAsia="Times New Roman" w:cs="Times New Roman"/>
      <w:sz w:val="20"/>
      <w:szCs w:val="20"/>
    </w:rPr>
  </w:style>
  <w:style w:type="character" w:styleId="FontStyle21">
    <w:name w:val="Font Style21"/>
    <w:qFormat/>
    <w:rPr>
      <w:rFonts w:ascii="Times New Roman" w:hAnsi="Times New Roman" w:eastAsia="Times New Roman" w:cs="Times New Roman"/>
      <w:sz w:val="14"/>
      <w:szCs w:val="14"/>
    </w:rPr>
  </w:style>
  <w:style w:type="character" w:styleId="FontStyle11">
    <w:name w:val="Font Style11"/>
    <w:qFormat/>
    <w:rPr>
      <w:rFonts w:ascii="Times New Roman" w:hAnsi="Times New Roman" w:eastAsia="Times New Roman" w:cs="Times New Roman"/>
      <w:sz w:val="24"/>
      <w:szCs w:val="24"/>
    </w:rPr>
  </w:style>
  <w:style w:type="character" w:styleId="FontStyle12">
    <w:name w:val="Font Style12"/>
    <w:qFormat/>
    <w:rPr>
      <w:rFonts w:ascii="Times New Roman" w:hAnsi="Times New Roman" w:eastAsia="Times New Roman" w:cs="Times New Roman"/>
      <w:spacing w:val="10"/>
      <w:sz w:val="20"/>
      <w:szCs w:val="20"/>
    </w:rPr>
  </w:style>
  <w:style w:type="character" w:styleId="FontStyle16">
    <w:name w:val="Font Style16"/>
    <w:qFormat/>
    <w:rPr>
      <w:rFonts w:ascii="Book Antiqua" w:hAnsi="Book Antiqua" w:eastAsia="Book Antiqua" w:cs="Book Antiqua"/>
      <w:i/>
      <w:iCs/>
      <w:spacing w:val="40"/>
      <w:sz w:val="20"/>
      <w:szCs w:val="20"/>
    </w:rPr>
  </w:style>
  <w:style w:type="character" w:styleId="FontStyle17">
    <w:name w:val="Font Style17"/>
    <w:qFormat/>
    <w:rPr>
      <w:rFonts w:ascii="Times New Roman" w:hAnsi="Times New Roman" w:eastAsia="Times New Roman" w:cs="Times New Roman"/>
      <w:sz w:val="12"/>
      <w:szCs w:val="12"/>
    </w:rPr>
  </w:style>
  <w:style w:type="character" w:styleId="FontStyle22">
    <w:name w:val="Font Style22"/>
    <w:qFormat/>
    <w:rPr>
      <w:rFonts w:ascii="Times New Roman" w:hAnsi="Times New Roman" w:eastAsia="Times New Roman" w:cs="Times New Roman"/>
      <w:b/>
      <w:bCs/>
      <w:sz w:val="22"/>
      <w:szCs w:val="22"/>
    </w:rPr>
  </w:style>
  <w:style w:type="character" w:styleId="FontStyle23">
    <w:name w:val="Font Style23"/>
    <w:qFormat/>
    <w:rPr>
      <w:rFonts w:ascii="Times New Roman" w:hAnsi="Times New Roman" w:eastAsia="Times New Roman" w:cs="Times New Roman"/>
      <w:sz w:val="18"/>
      <w:szCs w:val="18"/>
    </w:rPr>
  </w:style>
  <w:style w:type="character" w:styleId="FontStyle13">
    <w:name w:val="Font Style13"/>
    <w:qFormat/>
    <w:rPr>
      <w:rFonts w:ascii="Times New Roman" w:hAnsi="Times New Roman" w:eastAsia="Times New Roman" w:cs="Times New Roman"/>
      <w:sz w:val="22"/>
      <w:szCs w:val="22"/>
    </w:rPr>
  </w:style>
  <w:style w:type="character" w:styleId="FontStyle14">
    <w:name w:val="Font Style14"/>
    <w:qFormat/>
    <w:rPr>
      <w:rFonts w:ascii="Times New Roman" w:hAnsi="Times New Roman" w:eastAsia="Times New Roman" w:cs="Times New Roman"/>
      <w:sz w:val="22"/>
      <w:szCs w:val="22"/>
    </w:rPr>
  </w:style>
  <w:style w:type="character" w:styleId="42">
    <w:name w:val="Основной текст (4)_"/>
    <w:qFormat/>
    <w:rPr>
      <w:sz w:val="23"/>
      <w:szCs w:val="23"/>
      <w:shd w:fill="FFFFFF" w:val="clear"/>
    </w:rPr>
  </w:style>
  <w:style w:type="character" w:styleId="411pt">
    <w:name w:val="Основной текст (4) + 11 pt"/>
    <w:qFormat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13">
    <w:name w:val="Заголовок №1 (3)_"/>
    <w:qFormat/>
    <w:rPr>
      <w:sz w:val="23"/>
      <w:szCs w:val="23"/>
      <w:shd w:fill="FFFFFF" w:val="clear"/>
    </w:rPr>
  </w:style>
  <w:style w:type="character" w:styleId="1311pt">
    <w:name w:val="Заголовок №1 (3) + 11 pt"/>
    <w:qFormat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72">
    <w:name w:val="Основной текст (7)_"/>
    <w:qFormat/>
    <w:rPr>
      <w:b/>
      <w:bCs/>
      <w:sz w:val="23"/>
      <w:szCs w:val="23"/>
      <w:shd w:fill="FFFFFF" w:val="clear"/>
    </w:rPr>
  </w:style>
  <w:style w:type="character" w:styleId="711pt">
    <w:name w:val="Основной текст (7) + 11 pt;Не полужирный"/>
    <w:qFormat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711pt1">
    <w:name w:val="Основной текст (7) + 11 pt"/>
    <w:qFormat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type="character" w:styleId="411pt1">
    <w:name w:val="Основной текст (4) + 11 pt;Полужирный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type="character" w:styleId="FontStyle24">
    <w:name w:val="Font Style24"/>
    <w:qFormat/>
    <w:rPr>
      <w:rFonts w:ascii="Times New Roman" w:hAnsi="Times New Roman" w:eastAsia="Times New Roman" w:cs="Times New Roman"/>
      <w:sz w:val="22"/>
      <w:szCs w:val="22"/>
    </w:rPr>
  </w:style>
  <w:style w:type="character" w:styleId="FontStyle27">
    <w:name w:val="Font Style27"/>
    <w:qFormat/>
    <w:rPr>
      <w:rFonts w:ascii="Times New Roman" w:hAnsi="Times New Roman" w:eastAsia="Times New Roman" w:cs="Times New Roman"/>
      <w:b/>
      <w:bCs/>
      <w:i/>
      <w:iCs/>
      <w:sz w:val="22"/>
      <w:szCs w:val="22"/>
    </w:rPr>
  </w:style>
  <w:style w:type="character" w:styleId="210">
    <w:name w:val="Основной текст (2) + 10"/>
    <w:qFormat/>
    <w:rPr>
      <w:rFonts w:ascii="Times New Roman" w:hAnsi="Times New Roman" w:eastAsia="Times New Roman" w:cs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val="ru-RU" w:bidi="ar-SA"/>
    </w:rPr>
  </w:style>
  <w:style w:type="character" w:styleId="213pt2">
    <w:name w:val="Основной текст (2) + 13 pt2"/>
    <w:qFormat/>
    <w:rPr>
      <w:rFonts w:ascii="Times New Roman" w:hAnsi="Times New Roman" w:eastAsia="Times New Roman" w:cs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val="ru-RU" w:bidi="ar-SA"/>
    </w:rPr>
  </w:style>
  <w:style w:type="character" w:styleId="213pt1">
    <w:name w:val="Основной текст (2) + 13 pt1"/>
    <w:qFormat/>
    <w:rPr>
      <w:rFonts w:ascii="Times New Roman" w:hAnsi="Times New Roman" w:eastAsia="Times New Roman" w:cs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val="ru-RU" w:bidi="ar-SA"/>
    </w:rPr>
  </w:style>
  <w:style w:type="character" w:styleId="2114">
    <w:name w:val="Основной текст (2) + 114"/>
    <w:qFormat/>
    <w:rPr>
      <w:rFonts w:ascii="Times New Roman" w:hAnsi="Times New Roman" w:eastAsia="Times New Roman" w:cs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type="character" w:styleId="2123">
    <w:name w:val="Основной текст (2) + 123"/>
    <w:qFormat/>
    <w:rPr>
      <w:rFonts w:ascii="Times New Roman" w:hAnsi="Times New Roman" w:eastAsia="Times New Roman" w:cs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val="ru-RU" w:bidi="ar-SA"/>
    </w:rPr>
  </w:style>
  <w:style w:type="character" w:styleId="61">
    <w:name w:val="Основной текст (6)_"/>
    <w:qFormat/>
    <w:rPr>
      <w:spacing w:val="10"/>
      <w:sz w:val="11"/>
      <w:szCs w:val="11"/>
      <w:lang w:bidi="ar-SA"/>
    </w:rPr>
  </w:style>
  <w:style w:type="character" w:styleId="60pt">
    <w:name w:val="Основной текст (6) + Интервал 0 pt"/>
    <w:qFormat/>
    <w:rPr>
      <w:color w:val="000000"/>
      <w:spacing w:val="0"/>
      <w:w w:val="100"/>
      <w:position w:val="0"/>
      <w:sz w:val="11"/>
      <w:sz w:val="11"/>
      <w:szCs w:val="11"/>
      <w:vertAlign w:val="baseline"/>
      <w:lang w:val="ru-RU" w:bidi="ar-SA"/>
    </w:rPr>
  </w:style>
  <w:style w:type="character" w:styleId="6MSGothic">
    <w:name w:val="Основной текст (6) + MS Gothic"/>
    <w:qFormat/>
    <w:rPr>
      <w:rFonts w:ascii="MS Gothic" w:hAnsi="MS Gothic" w:eastAsia="MS Gothic" w:cs="MS Gothic"/>
      <w:color w:val="000000"/>
      <w:spacing w:val="0"/>
      <w:w w:val="100"/>
      <w:position w:val="0"/>
      <w:sz w:val="17"/>
      <w:sz w:val="17"/>
      <w:szCs w:val="17"/>
      <w:vertAlign w:val="baseline"/>
      <w:lang w:val="ru-RU" w:bidi="ar-SA"/>
    </w:rPr>
  </w:style>
  <w:style w:type="character" w:styleId="6FranklinGothicHeavy">
    <w:name w:val="Основной текст (6) + Franklin Gothic Heavy"/>
    <w:qFormat/>
    <w:rPr>
      <w:rFonts w:ascii="Franklin Gothic Heavy" w:hAnsi="Franklin Gothic Heavy" w:eastAsia="Times New Roman" w:cs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type="character" w:styleId="69">
    <w:name w:val="Основной текст (6) + 9"/>
    <w:qFormat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type="character" w:styleId="2111">
    <w:name w:val="Основной текст (2) + 111"/>
    <w:qFormat/>
    <w:rPr>
      <w:rFonts w:ascii="Times New Roman" w:hAnsi="Times New Roman" w:eastAsia="Times New Roman" w:cs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val="en-US" w:bidi="ar-SA"/>
    </w:rPr>
  </w:style>
  <w:style w:type="character" w:styleId="2122">
    <w:name w:val="Основной текст (2) + 122"/>
    <w:qFormat/>
    <w:rPr>
      <w:rFonts w:ascii="Times New Roman" w:hAnsi="Times New Roman" w:eastAsia="Times New Roman" w:cs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val="ru-RU" w:bidi="ar-SA"/>
    </w:rPr>
  </w:style>
  <w:style w:type="character" w:styleId="2121">
    <w:name w:val="Основной текст (2) + 121"/>
    <w:qFormat/>
    <w:rPr>
      <w:rFonts w:ascii="Times New Roman" w:hAnsi="Times New Roman" w:eastAsia="Times New Roman" w:cs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val="ru-RU" w:bidi="ar-SA"/>
    </w:rPr>
  </w:style>
  <w:style w:type="character" w:styleId="121">
    <w:name w:val="Основной текст (12)_"/>
    <w:qFormat/>
    <w:rPr>
      <w:b/>
      <w:bCs/>
      <w:lang w:bidi="ar-SA"/>
    </w:rPr>
  </w:style>
  <w:style w:type="character" w:styleId="111">
    <w:name w:val="Основной текст (11)_"/>
    <w:qFormat/>
    <w:rPr>
      <w:b/>
      <w:bCs/>
      <w:sz w:val="22"/>
      <w:szCs w:val="22"/>
      <w:lang w:bidi="ar-SA"/>
    </w:rPr>
  </w:style>
  <w:style w:type="character" w:styleId="1111">
    <w:name w:val="Основной текст (11) + 11"/>
    <w:qFormat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val="ru-RU" w:bidi="ar-SA"/>
    </w:rPr>
  </w:style>
  <w:style w:type="character" w:styleId="212pt">
    <w:name w:val="Основной текст (2) + 12 pt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val="ru-RU" w:bidi="ar-SA"/>
    </w:rPr>
  </w:style>
  <w:style w:type="character" w:styleId="212pt2">
    <w:name w:val="Основной текст (2) + 12 pt2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val="en-US" w:bidi="ar-SA"/>
    </w:rPr>
  </w:style>
  <w:style w:type="character" w:styleId="212pt1">
    <w:name w:val="Основной текст (2) + 12 pt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val="ru-RU" w:bidi="ar-SA"/>
    </w:rPr>
  </w:style>
  <w:style w:type="character" w:styleId="14">
    <w:name w:val="Основной текст1"/>
    <w:qFormat/>
    <w:rPr>
      <w:rFonts w:ascii="Times New Roman" w:hAnsi="Times New Roman" w:eastAsia="Times New Roman" w:cs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FontStyle15">
    <w:name w:val="Font Style15"/>
    <w:qFormat/>
    <w:rPr>
      <w:rFonts w:ascii="Times New Roman" w:hAnsi="Times New Roman" w:eastAsia="Times New Roman" w:cs="Times New Roman"/>
      <w:sz w:val="22"/>
      <w:szCs w:val="22"/>
    </w:rPr>
  </w:style>
  <w:style w:type="character" w:styleId="11pt">
    <w:name w:val="Основной текст + 11 pt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11pt3">
    <w:name w:val="Основной текст + 11 pt3"/>
    <w:qFormat/>
    <w:rPr>
      <w:rFonts w:ascii="Times New Roman" w:hAnsi="Times New Roman" w:eastAsia="Times New Roman" w:cs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FontStyle33">
    <w:name w:val="Font Style33"/>
    <w:qFormat/>
    <w:rPr>
      <w:rFonts w:ascii="Corbel" w:hAnsi="Corbel" w:eastAsia="Corbel" w:cs="Corbel"/>
      <w:i/>
      <w:iCs/>
      <w:spacing w:val="-10"/>
      <w:sz w:val="28"/>
      <w:szCs w:val="28"/>
    </w:rPr>
  </w:style>
  <w:style w:type="character" w:styleId="15">
    <w:name w:val="Заголовок 1 Знак"/>
    <w:qFormat/>
    <w:rPr>
      <w:b/>
      <w:sz w:val="28"/>
      <w:lang w:val="ru-RU" w:bidi="ar-SA"/>
    </w:rPr>
  </w:style>
  <w:style w:type="character" w:styleId="FontStyle18">
    <w:name w:val="Font Style18"/>
    <w:qFormat/>
    <w:rPr>
      <w:rFonts w:ascii="Times New Roman" w:hAnsi="Times New Roman" w:eastAsia="Times New Roman" w:cs="Times New Roman"/>
      <w:sz w:val="22"/>
      <w:szCs w:val="22"/>
    </w:rPr>
  </w:style>
  <w:style w:type="character" w:styleId="Style16">
    <w:name w:val="Выделение жирным"/>
    <w:qFormat/>
    <w:rPr>
      <w:b/>
      <w:bCs/>
    </w:rPr>
  </w:style>
  <w:style w:type="character" w:styleId="Style17">
    <w:name w:val="Номер страницы"/>
    <w:basedOn w:val="12"/>
    <w:rPr/>
  </w:style>
  <w:style w:type="character" w:styleId="Appleconvertedspace">
    <w:name w:val="apple-converted-space"/>
    <w:basedOn w:val="12"/>
    <w:qFormat/>
    <w:rPr/>
  </w:style>
  <w:style w:type="character" w:styleId="FontStyle29">
    <w:name w:val="Font Style29"/>
    <w:qFormat/>
    <w:rPr>
      <w:rFonts w:ascii="Times New Roman" w:hAnsi="Times New Roman" w:eastAsia="Times New Roman" w:cs="Times New Roman"/>
      <w:spacing w:val="-20"/>
      <w:sz w:val="16"/>
      <w:szCs w:val="16"/>
    </w:rPr>
  </w:style>
  <w:style w:type="character" w:styleId="FontStyle31">
    <w:name w:val="Font Style31"/>
    <w:qFormat/>
    <w:rPr>
      <w:rFonts w:ascii="Times New Roman" w:hAnsi="Times New Roman" w:eastAsia="Times New Roman" w:cs="Times New Roman"/>
      <w:b/>
      <w:bCs/>
      <w:sz w:val="22"/>
      <w:szCs w:val="22"/>
    </w:rPr>
  </w:style>
  <w:style w:type="character" w:styleId="Exact">
    <w:name w:val="Подпись к картинке Exact"/>
    <w:qFormat/>
    <w:rPr>
      <w:b/>
      <w:bCs/>
      <w:spacing w:val="2"/>
      <w:sz w:val="18"/>
      <w:szCs w:val="18"/>
      <w:shd w:fill="FFFFFF" w:val="clear"/>
    </w:rPr>
  </w:style>
  <w:style w:type="character" w:styleId="FontStyle37">
    <w:name w:val="Font Style37"/>
    <w:qFormat/>
    <w:rPr>
      <w:rFonts w:ascii="Times New Roman" w:hAnsi="Times New Roman" w:eastAsia="Times New Roman" w:cs="Times New Roman"/>
      <w:sz w:val="22"/>
      <w:szCs w:val="22"/>
    </w:rPr>
  </w:style>
  <w:style w:type="character" w:styleId="FontStyle36">
    <w:name w:val="Font Style36"/>
    <w:qFormat/>
    <w:rPr>
      <w:rFonts w:ascii="Times New Roman" w:hAnsi="Times New Roman" w:eastAsia="Times New Roman" w:cs="Times New Roman"/>
      <w:smallCaps/>
      <w:spacing w:val="30"/>
      <w:sz w:val="14"/>
      <w:szCs w:val="14"/>
    </w:rPr>
  </w:style>
  <w:style w:type="character" w:styleId="FontStyle42">
    <w:name w:val="Font Style42"/>
    <w:qFormat/>
    <w:rPr>
      <w:rFonts w:ascii="Times New Roman" w:hAnsi="Times New Roman" w:eastAsia="Times New Roman" w:cs="Times New Roman"/>
      <w:b/>
      <w:bCs/>
      <w:sz w:val="22"/>
      <w:szCs w:val="22"/>
    </w:rPr>
  </w:style>
  <w:style w:type="character" w:styleId="FontStyle32">
    <w:name w:val="Font Style32"/>
    <w:qFormat/>
    <w:rPr>
      <w:rFonts w:ascii="Candara" w:hAnsi="Candara" w:eastAsia="Candara" w:cs="Candara"/>
      <w:smallCaps/>
      <w:spacing w:val="20"/>
      <w:sz w:val="20"/>
      <w:szCs w:val="20"/>
    </w:rPr>
  </w:style>
  <w:style w:type="character" w:styleId="FontStyle47">
    <w:name w:val="Font Style47"/>
    <w:qFormat/>
    <w:rPr>
      <w:rFonts w:ascii="Times New Roman" w:hAnsi="Times New Roman" w:eastAsia="Times New Roman" w:cs="Times New Roman"/>
      <w:sz w:val="22"/>
      <w:szCs w:val="22"/>
    </w:rPr>
  </w:style>
  <w:style w:type="character" w:styleId="FontStyle49">
    <w:name w:val="Font Style49"/>
    <w:qFormat/>
    <w:rPr>
      <w:rFonts w:ascii="Times New Roman" w:hAnsi="Times New Roman" w:eastAsia="Times New Roman" w:cs="Times New Roman"/>
      <w:b/>
      <w:bCs/>
      <w:sz w:val="22"/>
      <w:szCs w:val="22"/>
    </w:rPr>
  </w:style>
  <w:style w:type="character" w:styleId="FontStyle68">
    <w:name w:val="Font Style68"/>
    <w:qFormat/>
    <w:rPr>
      <w:rFonts w:ascii="Times New Roman" w:hAnsi="Times New Roman" w:eastAsia="Times New Roman" w:cs="Times New Roman"/>
      <w:sz w:val="22"/>
      <w:szCs w:val="22"/>
    </w:rPr>
  </w:style>
  <w:style w:type="character" w:styleId="FontStyle51">
    <w:name w:val="Font Style51"/>
    <w:qFormat/>
    <w:rPr>
      <w:rFonts w:ascii="Times New Roman" w:hAnsi="Times New Roman" w:eastAsia="Times New Roman" w:cs="Times New Roman"/>
      <w:b/>
      <w:bCs/>
      <w:sz w:val="22"/>
      <w:szCs w:val="22"/>
    </w:rPr>
  </w:style>
  <w:style w:type="character" w:styleId="FontStyle52">
    <w:name w:val="Font Style52"/>
    <w:qFormat/>
    <w:rPr>
      <w:rFonts w:ascii="Times New Roman" w:hAnsi="Times New Roman" w:eastAsia="Times New Roman" w:cs="Times New Roman"/>
      <w:b/>
      <w:bCs/>
      <w:i/>
      <w:iCs/>
      <w:sz w:val="18"/>
      <w:szCs w:val="18"/>
    </w:rPr>
  </w:style>
  <w:style w:type="character" w:styleId="FontStyle53">
    <w:name w:val="Font Style53"/>
    <w:qFormat/>
    <w:rPr>
      <w:rFonts w:ascii="Times New Roman" w:hAnsi="Times New Roman" w:eastAsia="Times New Roman" w:cs="Times New Roman"/>
      <w:i/>
      <w:iCs/>
      <w:spacing w:val="-30"/>
      <w:sz w:val="26"/>
      <w:szCs w:val="26"/>
    </w:rPr>
  </w:style>
  <w:style w:type="character" w:styleId="FontStyle59">
    <w:name w:val="Font Style59"/>
    <w:qFormat/>
    <w:rPr>
      <w:rFonts w:ascii="Times New Roman" w:hAnsi="Times New Roman" w:eastAsia="Times New Roman" w:cs="Times New Roman"/>
      <w:b/>
      <w:bCs/>
      <w:i/>
      <w:iCs/>
      <w:spacing w:val="-20"/>
      <w:sz w:val="22"/>
      <w:szCs w:val="22"/>
    </w:rPr>
  </w:style>
  <w:style w:type="character" w:styleId="FontStyle54">
    <w:name w:val="Font Style54"/>
    <w:qFormat/>
    <w:rPr>
      <w:rFonts w:ascii="Times New Roman" w:hAnsi="Times New Roman" w:eastAsia="Times New Roman" w:cs="Times New Roman"/>
      <w:i/>
      <w:iCs/>
      <w:sz w:val="22"/>
      <w:szCs w:val="22"/>
    </w:rPr>
  </w:style>
  <w:style w:type="character" w:styleId="FontStyle55">
    <w:name w:val="Font Style55"/>
    <w:qFormat/>
    <w:rPr>
      <w:rFonts w:ascii="Times New Roman" w:hAnsi="Times New Roman" w:eastAsia="Times New Roman" w:cs="Times New Roman"/>
      <w:i/>
      <w:iCs/>
      <w:sz w:val="20"/>
      <w:szCs w:val="20"/>
    </w:rPr>
  </w:style>
  <w:style w:type="character" w:styleId="FontStyle56">
    <w:name w:val="Font Style56"/>
    <w:qFormat/>
    <w:rPr>
      <w:rFonts w:ascii="Times New Roman" w:hAnsi="Times New Roman" w:eastAsia="Times New Roman" w:cs="Times New Roman"/>
      <w:i/>
      <w:iCs/>
      <w:sz w:val="26"/>
      <w:szCs w:val="26"/>
    </w:rPr>
  </w:style>
  <w:style w:type="character" w:styleId="FontStyle62">
    <w:name w:val="Font Style62"/>
    <w:qFormat/>
    <w:rPr>
      <w:rFonts w:ascii="Times New Roman" w:hAnsi="Times New Roman" w:eastAsia="Times New Roman" w:cs="Times New Roman"/>
      <w:sz w:val="24"/>
      <w:szCs w:val="24"/>
    </w:rPr>
  </w:style>
  <w:style w:type="character" w:styleId="FontStyle67">
    <w:name w:val="Font Style67"/>
    <w:qFormat/>
    <w:rPr>
      <w:rFonts w:ascii="Times New Roman" w:hAnsi="Times New Roman" w:eastAsia="Times New Roman" w:cs="Times New Roman"/>
      <w:b/>
      <w:bCs/>
      <w:sz w:val="18"/>
      <w:szCs w:val="18"/>
    </w:rPr>
  </w:style>
  <w:style w:type="character" w:styleId="FontStyle71">
    <w:name w:val="Font Style71"/>
    <w:qFormat/>
    <w:rPr>
      <w:rFonts w:ascii="Times New Roman" w:hAnsi="Times New Roman" w:eastAsia="Times New Roman" w:cs="Times New Roman"/>
      <w:smallCaps/>
      <w:sz w:val="26"/>
      <w:szCs w:val="26"/>
    </w:rPr>
  </w:style>
  <w:style w:type="character" w:styleId="10pt">
    <w:name w:val="Основной текст + 10 pt"/>
    <w:qFormat/>
    <w:rPr>
      <w:rFonts w:ascii="Times New Roman" w:hAnsi="Times New Roman" w:eastAsia="Times New Roman" w:cs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val="ru-RU" w:bidi="ar-SA"/>
    </w:rPr>
  </w:style>
  <w:style w:type="character" w:styleId="0pt">
    <w:name w:val="Основной текст + Интервал 0 pt"/>
    <w:qFormat/>
    <w:rPr>
      <w:rFonts w:ascii="Times New Roman" w:hAnsi="Times New Roman" w:eastAsia="Times New Roman" w:cs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val="ru-RU" w:bidi="ar-SA"/>
    </w:rPr>
  </w:style>
  <w:style w:type="character" w:styleId="CenturySchoolbook">
    <w:name w:val="Основной текст + Century Schoolbook"/>
    <w:qFormat/>
    <w:rPr>
      <w:rFonts w:ascii="Century Schoolbook" w:hAnsi="Century Schoolbook" w:eastAsia="Times New Roman" w:cs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val="ru-RU" w:bidi="ar-SA"/>
    </w:rPr>
  </w:style>
  <w:style w:type="character" w:styleId="0pt1">
    <w:name w:val="Основной текст + Интервал 0 pt1"/>
    <w:qFormat/>
    <w:rPr>
      <w:rFonts w:ascii="Times New Roman" w:hAnsi="Times New Roman" w:eastAsia="Times New Roman" w:cs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val="ru-RU" w:bidi="ar-SA"/>
    </w:rPr>
  </w:style>
  <w:style w:type="character" w:styleId="1112">
    <w:name w:val="Основной текст + 1112"/>
    <w:qFormat/>
    <w:rPr>
      <w:rFonts w:ascii="Times New Roman" w:hAnsi="Times New Roman" w:eastAsia="Times New Roman" w:cs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1110">
    <w:name w:val="Основной текст + 1110"/>
    <w:qFormat/>
    <w:rPr>
      <w:rFonts w:ascii="Times New Roman" w:hAnsi="Times New Roman" w:eastAsia="Times New Roman" w:cs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116">
    <w:name w:val="Основной текст + 116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115">
    <w:name w:val="Основной текст + 115"/>
    <w:qFormat/>
    <w:rPr>
      <w:rFonts w:ascii="Times New Roman" w:hAnsi="Times New Roman" w:eastAsia="Times New Roman" w:cs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type="character" w:styleId="Style18">
    <w:name w:val="Основной текст + Малые прописные"/>
    <w:qFormat/>
    <w:rPr>
      <w:rFonts w:ascii="Times New Roman" w:hAnsi="Times New Roman" w:eastAsia="Times New Roman" w:cs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82">
    <w:name w:val="Основной текст (8)_"/>
    <w:qFormat/>
    <w:rPr>
      <w:sz w:val="22"/>
      <w:szCs w:val="22"/>
      <w:shd w:fill="FFFFFF" w:val="clear"/>
    </w:rPr>
  </w:style>
  <w:style w:type="character" w:styleId="43">
    <w:name w:val="Основной текст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type="character" w:styleId="FontStyle38">
    <w:name w:val="Font Style38"/>
    <w:qFormat/>
    <w:rPr>
      <w:rFonts w:ascii="Times New Roman" w:hAnsi="Times New Roman" w:eastAsia="Times New Roman" w:cs="Times New Roman"/>
      <w:sz w:val="22"/>
      <w:szCs w:val="22"/>
    </w:rPr>
  </w:style>
  <w:style w:type="character" w:styleId="FontStyle40">
    <w:name w:val="Font Style40"/>
    <w:qFormat/>
    <w:rPr>
      <w:rFonts w:ascii="Lucida Sans Unicode" w:hAnsi="Lucida Sans Unicode" w:eastAsia="Lucida Sans Unicode" w:cs="Lucida Sans Unicode"/>
      <w:sz w:val="32"/>
      <w:szCs w:val="32"/>
    </w:rPr>
  </w:style>
  <w:style w:type="character" w:styleId="FontStyle41">
    <w:name w:val="Font Style41"/>
    <w:qFormat/>
    <w:rPr>
      <w:rFonts w:ascii="Times New Roman" w:hAnsi="Times New Roman" w:eastAsia="Times New Roman" w:cs="Times New Roman"/>
      <w:b/>
      <w:bCs/>
      <w:spacing w:val="-10"/>
      <w:sz w:val="22"/>
      <w:szCs w:val="22"/>
    </w:rPr>
  </w:style>
  <w:style w:type="character" w:styleId="211pt">
    <w:name w:val="Основной текст (2) + 11 pt"/>
    <w:qFormat/>
    <w:rPr>
      <w:rFonts w:ascii="Times New Roman" w:hAnsi="Times New Roman" w:eastAsia="Times New Roman" w:cs="Times New Roman"/>
      <w:sz w:val="22"/>
      <w:szCs w:val="22"/>
      <w:u w:val="none"/>
      <w:lang w:bidi="ar-SA"/>
    </w:rPr>
  </w:style>
  <w:style w:type="character" w:styleId="FontStyle46">
    <w:name w:val="Font Style46"/>
    <w:qFormat/>
    <w:rPr>
      <w:rFonts w:ascii="Times New Roman" w:hAnsi="Times New Roman" w:eastAsia="Times New Roman" w:cs="Times New Roman"/>
      <w:sz w:val="22"/>
      <w:szCs w:val="22"/>
    </w:rPr>
  </w:style>
  <w:style w:type="character" w:styleId="33">
    <w:name w:val="Основной текст + Курсив3"/>
    <w:qFormat/>
    <w:rPr>
      <w:rFonts w:ascii="Times New Roman" w:hAnsi="Times New Roman" w:eastAsia="Times New Roman" w:cs="Times New Roman"/>
      <w:i/>
      <w:iCs/>
      <w:w w:val="70"/>
      <w:sz w:val="23"/>
      <w:szCs w:val="23"/>
      <w:u w:val="none"/>
    </w:rPr>
  </w:style>
  <w:style w:type="character" w:styleId="Style19">
    <w:name w:val="Подпись к картинке_"/>
    <w:qFormat/>
    <w:rPr>
      <w:rFonts w:ascii="Times New Roman" w:hAnsi="Times New Roman" w:eastAsia="Times New Roman" w:cs="Times New Roman"/>
      <w:b/>
      <w:bCs/>
      <w:sz w:val="18"/>
      <w:szCs w:val="18"/>
      <w:u w:val="none"/>
    </w:rPr>
  </w:style>
  <w:style w:type="character" w:styleId="62">
    <w:name w:val="Основной текст (6) + Не полужирный"/>
    <w:qFormat/>
    <w:rPr>
      <w:rFonts w:ascii="Times New Roman" w:hAnsi="Times New Roman" w:eastAsia="Times New Roman" w:cs="Times New Roman"/>
      <w:spacing w:val="10"/>
      <w:sz w:val="23"/>
      <w:szCs w:val="23"/>
      <w:u w:val="none"/>
      <w:lang w:bidi="ar-SA"/>
    </w:rPr>
  </w:style>
  <w:style w:type="character" w:styleId="Georgia">
    <w:name w:val="Основной текст + Georgia"/>
    <w:qFormat/>
    <w:rPr>
      <w:rFonts w:ascii="Georgia" w:hAnsi="Georgia" w:eastAsia="Georgia" w:cs="Georgia"/>
      <w:sz w:val="20"/>
      <w:szCs w:val="20"/>
      <w:u w:val="none"/>
    </w:rPr>
  </w:style>
  <w:style w:type="character" w:styleId="16">
    <w:name w:val="Основной текст + Полужирный1"/>
    <w:qFormat/>
    <w:rPr>
      <w:rFonts w:ascii="Times New Roman" w:hAnsi="Times New Roman" w:eastAsia="Times New Roman" w:cs="Times New Roman"/>
      <w:b/>
      <w:bCs/>
      <w:sz w:val="22"/>
      <w:szCs w:val="22"/>
      <w:u w:val="none"/>
    </w:rPr>
  </w:style>
  <w:style w:type="character" w:styleId="11pt4">
    <w:name w:val="Основной текст + 11 pt4"/>
    <w:qFormat/>
    <w:rPr>
      <w:rFonts w:ascii="Times New Roman" w:hAnsi="Times New Roman" w:eastAsia="Times New Roman" w:cs="Times New Roman"/>
      <w:sz w:val="22"/>
      <w:szCs w:val="22"/>
      <w:u w:val="none"/>
    </w:rPr>
  </w:style>
  <w:style w:type="character" w:styleId="11pt14">
    <w:name w:val="Основной текст + 11 pt14"/>
    <w:qFormat/>
    <w:rPr>
      <w:rFonts w:ascii="Times New Roman" w:hAnsi="Times New Roman" w:eastAsia="Times New Roman" w:cs="Times New Roman"/>
      <w:sz w:val="22"/>
      <w:szCs w:val="22"/>
      <w:u w:val="none"/>
    </w:rPr>
  </w:style>
  <w:style w:type="character" w:styleId="11pt13">
    <w:name w:val="Основной текст + 11 pt13"/>
    <w:qFormat/>
    <w:rPr>
      <w:rFonts w:ascii="Times New Roman" w:hAnsi="Times New Roman" w:eastAsia="Times New Roman" w:cs="Times New Roman"/>
      <w:sz w:val="22"/>
      <w:szCs w:val="22"/>
      <w:u w:val="single"/>
      <w:lang w:val="en-US"/>
    </w:rPr>
  </w:style>
  <w:style w:type="character" w:styleId="11pt8">
    <w:name w:val="Основной текст + 11 pt8"/>
    <w:qFormat/>
    <w:rPr>
      <w:rFonts w:ascii="Times New Roman" w:hAnsi="Times New Roman" w:eastAsia="Times New Roman" w:cs="Times New Roman"/>
      <w:sz w:val="22"/>
      <w:szCs w:val="22"/>
      <w:u w:val="none"/>
    </w:rPr>
  </w:style>
  <w:style w:type="character" w:styleId="Style20">
    <w:name w:val="Основной текст + Курсив"/>
    <w:qFormat/>
    <w:rPr>
      <w:rFonts w:ascii="Times New Roman" w:hAnsi="Times New Roman" w:eastAsia="Times New Roman" w:cs="Times New Roman"/>
      <w:i/>
      <w:iCs/>
      <w:spacing w:val="20"/>
      <w:sz w:val="22"/>
      <w:szCs w:val="22"/>
      <w:u w:val="none"/>
      <w:lang w:val="en-US"/>
    </w:rPr>
  </w:style>
  <w:style w:type="character" w:styleId="1115">
    <w:name w:val="Основной текст + 1115"/>
    <w:basedOn w:val="Style12"/>
    <w:qFormat/>
    <w:rPr>
      <w:rFonts w:ascii="Times New Roman" w:hAnsi="Times New Roman" w:eastAsia="Times New Roman" w:cs="Times New Roman"/>
      <w:sz w:val="23"/>
      <w:szCs w:val="23"/>
      <w:u w:val="none"/>
    </w:rPr>
  </w:style>
  <w:style w:type="character" w:styleId="Style21">
    <w:name w:val="Название Знак"/>
    <w:qFormat/>
    <w:rPr>
      <w:b/>
      <w:sz w:val="32"/>
    </w:rPr>
  </w:style>
  <w:style w:type="character" w:styleId="WW8Num26z0">
    <w:name w:val="WW8Num26z0"/>
    <w:qFormat/>
    <w:rPr/>
  </w:style>
  <w:style w:type="character" w:styleId="WW8Num26z1">
    <w:name w:val="WW8Num26z1"/>
    <w:qFormat/>
    <w:rPr/>
  </w:style>
  <w:style w:type="character" w:styleId="WW8Num26z2">
    <w:name w:val="WW8Num26z2"/>
    <w:qFormat/>
    <w:rPr/>
  </w:style>
  <w:style w:type="character" w:styleId="WW8Num26z3">
    <w:name w:val="WW8Num26z3"/>
    <w:qFormat/>
    <w:rPr/>
  </w:style>
  <w:style w:type="character" w:styleId="WW8Num26z4">
    <w:name w:val="WW8Num26z4"/>
    <w:qFormat/>
    <w:rPr/>
  </w:style>
  <w:style w:type="character" w:styleId="WW8Num26z5">
    <w:name w:val="WW8Num26z5"/>
    <w:qFormat/>
    <w:rPr/>
  </w:style>
  <w:style w:type="character" w:styleId="WW8Num26z6">
    <w:name w:val="WW8Num26z6"/>
    <w:qFormat/>
    <w:rPr/>
  </w:style>
  <w:style w:type="character" w:styleId="WW8Num26z7">
    <w:name w:val="WW8Num26z7"/>
    <w:qFormat/>
    <w:rPr/>
  </w:style>
  <w:style w:type="character" w:styleId="WW8Num26z8">
    <w:name w:val="WW8Num26z8"/>
    <w:qFormat/>
    <w:rPr/>
  </w:style>
  <w:style w:type="character" w:styleId="WW8Num29z0">
    <w:name w:val="WW8Num29z0"/>
    <w:qFormat/>
    <w:rPr/>
  </w:style>
  <w:style w:type="character" w:styleId="WW8Num29z1">
    <w:name w:val="WW8Num29z1"/>
    <w:qFormat/>
    <w:rPr/>
  </w:style>
  <w:style w:type="character" w:styleId="WW8Num29z2">
    <w:name w:val="WW8Num29z2"/>
    <w:qFormat/>
    <w:rPr/>
  </w:style>
  <w:style w:type="character" w:styleId="WW8Num29z3">
    <w:name w:val="WW8Num29z3"/>
    <w:qFormat/>
    <w:rPr/>
  </w:style>
  <w:style w:type="character" w:styleId="WW8Num29z4">
    <w:name w:val="WW8Num29z4"/>
    <w:qFormat/>
    <w:rPr/>
  </w:style>
  <w:style w:type="character" w:styleId="WW8Num29z5">
    <w:name w:val="WW8Num29z5"/>
    <w:qFormat/>
    <w:rPr/>
  </w:style>
  <w:style w:type="character" w:styleId="WW8Num29z6">
    <w:name w:val="WW8Num29z6"/>
    <w:qFormat/>
    <w:rPr/>
  </w:style>
  <w:style w:type="character" w:styleId="WW8Num29z7">
    <w:name w:val="WW8Num29z7"/>
    <w:qFormat/>
    <w:rPr/>
  </w:style>
  <w:style w:type="character" w:styleId="WW8Num29z8">
    <w:name w:val="WW8Num29z8"/>
    <w:qFormat/>
    <w:rPr/>
  </w:style>
  <w:style w:type="character" w:styleId="WW8Num22z8">
    <w:name w:val="WW8Num22z8"/>
    <w:qFormat/>
    <w:rPr/>
  </w:style>
  <w:style w:type="character" w:styleId="WWCharLFO2LVL1">
    <w:name w:val="WW_CharLFO2LVL1"/>
    <w:qFormat/>
    <w:rPr>
      <w:rFonts w:ascii="Symbol" w:hAnsi="Symbol" w:cs="Symbol"/>
      <w:sz w:val="24"/>
      <w:szCs w:val="24"/>
    </w:rPr>
  </w:style>
  <w:style w:type="character" w:styleId="WWCharLFO3LVL1">
    <w:name w:val="WW_CharLFO3LVL1"/>
    <w:qFormat/>
    <w:rPr>
      <w:bCs/>
      <w:sz w:val="24"/>
      <w:szCs w:val="24"/>
    </w:rPr>
  </w:style>
  <w:style w:type="character" w:styleId="Style22">
    <w:name w:val="Гиперссылка"/>
    <w:basedOn w:val="Style6"/>
    <w:qFormat/>
    <w:rPr>
      <w:color w:val="0563C1"/>
      <w:u w:val="single"/>
    </w:rPr>
  </w:style>
  <w:style w:type="paragraph" w:styleId="Style23">
    <w:name w:val="Заголовок"/>
    <w:basedOn w:val="Normal"/>
    <w:next w:val="Style24"/>
    <w:qFormat/>
    <w:pPr>
      <w:keepNext w:val="true"/>
      <w:suppressAutoHyphens w:val="true"/>
      <w:spacing w:before="240" w:after="120"/>
      <w:jc w:val="center"/>
    </w:pPr>
    <w:rPr>
      <w:rFonts w:ascii="Arial" w:hAnsi="Arial" w:eastAsia="Microsoft YaHei" w:cs="Mangal"/>
      <w:b/>
      <w:sz w:val="32"/>
      <w:szCs w:val="28"/>
    </w:rPr>
  </w:style>
  <w:style w:type="paragraph" w:styleId="Style24">
    <w:name w:val="Body Text"/>
    <w:basedOn w:val="Normal"/>
    <w:pPr>
      <w:suppressAutoHyphens w:val="true"/>
      <w:jc w:val="both"/>
    </w:pPr>
    <w:rPr>
      <w:sz w:val="28"/>
    </w:rPr>
  </w:style>
  <w:style w:type="paragraph" w:styleId="Style25">
    <w:name w:val="Обычный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0"/>
      <w:sz w:val="20"/>
      <w:szCs w:val="20"/>
      <w:u w:val="none"/>
      <w:shd w:fill="auto" w:val="clear"/>
      <w:vertAlign w:val="baseline"/>
      <w:em w:val="none"/>
      <w:lang w:val="ru-RU" w:eastAsia="ru-RU" w:bidi="ar-SA"/>
    </w:rPr>
  </w:style>
  <w:style w:type="paragraph" w:styleId="Style26">
    <w:name w:val="List"/>
    <w:basedOn w:val="Style24"/>
    <w:pPr>
      <w:suppressAutoHyphens w:val="true"/>
    </w:pPr>
    <w:rPr>
      <w:rFonts w:cs="Mangal"/>
      <w:sz w:val="24"/>
    </w:rPr>
  </w:style>
  <w:style w:type="paragraph" w:styleId="Style27">
    <w:name w:val="Название объекта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Style28">
    <w:name w:val="Указатель"/>
    <w:basedOn w:val="Normal"/>
    <w:qFormat/>
    <w:pPr>
      <w:suppressLineNumbers/>
      <w:suppressAutoHyphens w:val="true"/>
    </w:pPr>
    <w:rPr>
      <w:rFonts w:cs="Mangal"/>
    </w:rPr>
  </w:style>
  <w:style w:type="paragraph" w:styleId="112">
    <w:name w:val="Указатель11"/>
    <w:basedOn w:val="Normal"/>
    <w:qFormat/>
    <w:pPr>
      <w:suppressLineNumbers/>
      <w:suppressAutoHyphens w:val="true"/>
    </w:pPr>
    <w:rPr>
      <w:rFonts w:cs="Mangal"/>
    </w:rPr>
  </w:style>
  <w:style w:type="paragraph" w:styleId="113">
    <w:name w:val="Название объекта11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101">
    <w:name w:val="Указатель10"/>
    <w:basedOn w:val="Normal"/>
    <w:qFormat/>
    <w:pPr>
      <w:suppressLineNumbers/>
      <w:suppressAutoHyphens w:val="true"/>
    </w:pPr>
    <w:rPr>
      <w:rFonts w:cs="Mangal"/>
    </w:rPr>
  </w:style>
  <w:style w:type="paragraph" w:styleId="102">
    <w:name w:val="Название объекта10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92">
    <w:name w:val="Указатель9"/>
    <w:basedOn w:val="Normal"/>
    <w:qFormat/>
    <w:pPr>
      <w:suppressLineNumbers/>
      <w:suppressAutoHyphens w:val="true"/>
    </w:pPr>
    <w:rPr>
      <w:rFonts w:cs="Mangal"/>
    </w:rPr>
  </w:style>
  <w:style w:type="paragraph" w:styleId="93">
    <w:name w:val="Название объекта9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83">
    <w:name w:val="Указатель8"/>
    <w:basedOn w:val="Normal"/>
    <w:qFormat/>
    <w:pPr>
      <w:suppressLineNumbers/>
      <w:suppressAutoHyphens w:val="true"/>
    </w:pPr>
    <w:rPr>
      <w:rFonts w:cs="Mangal"/>
    </w:rPr>
  </w:style>
  <w:style w:type="paragraph" w:styleId="84">
    <w:name w:val="Название объекта8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73">
    <w:name w:val="Указатель7"/>
    <w:basedOn w:val="Normal"/>
    <w:qFormat/>
    <w:pPr>
      <w:suppressLineNumbers/>
      <w:suppressAutoHyphens w:val="true"/>
    </w:pPr>
    <w:rPr>
      <w:rFonts w:cs="Mangal"/>
    </w:rPr>
  </w:style>
  <w:style w:type="paragraph" w:styleId="74">
    <w:name w:val="Название объекта7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63">
    <w:name w:val="Указатель6"/>
    <w:basedOn w:val="Normal"/>
    <w:qFormat/>
    <w:pPr>
      <w:suppressLineNumbers/>
      <w:suppressAutoHyphens w:val="true"/>
    </w:pPr>
    <w:rPr>
      <w:rFonts w:cs="Mangal"/>
    </w:rPr>
  </w:style>
  <w:style w:type="paragraph" w:styleId="64">
    <w:name w:val="Название объекта6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52">
    <w:name w:val="Указатель5"/>
    <w:basedOn w:val="Normal"/>
    <w:qFormat/>
    <w:pPr>
      <w:suppressLineNumbers/>
      <w:suppressAutoHyphens w:val="true"/>
    </w:pPr>
    <w:rPr>
      <w:rFonts w:cs="Mangal"/>
    </w:rPr>
  </w:style>
  <w:style w:type="paragraph" w:styleId="53">
    <w:name w:val="Название объекта5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44">
    <w:name w:val="Указатель4"/>
    <w:basedOn w:val="Normal"/>
    <w:qFormat/>
    <w:pPr>
      <w:suppressLineNumbers/>
      <w:suppressAutoHyphens w:val="true"/>
    </w:pPr>
    <w:rPr>
      <w:rFonts w:cs="Mangal"/>
    </w:rPr>
  </w:style>
  <w:style w:type="paragraph" w:styleId="45">
    <w:name w:val="Название объекта4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34">
    <w:name w:val="Указатель3"/>
    <w:basedOn w:val="Normal"/>
    <w:qFormat/>
    <w:pPr>
      <w:suppressLineNumbers/>
      <w:suppressAutoHyphens w:val="true"/>
    </w:pPr>
    <w:rPr>
      <w:rFonts w:cs="Mangal"/>
    </w:rPr>
  </w:style>
  <w:style w:type="paragraph" w:styleId="35">
    <w:name w:val="Название объекта3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23">
    <w:name w:val="Указатель2"/>
    <w:basedOn w:val="Normal"/>
    <w:qFormat/>
    <w:pPr>
      <w:suppressLineNumbers/>
      <w:suppressAutoHyphens w:val="true"/>
    </w:pPr>
    <w:rPr>
      <w:rFonts w:cs="Mangal"/>
    </w:rPr>
  </w:style>
  <w:style w:type="paragraph" w:styleId="24">
    <w:name w:val="Название объекта2"/>
    <w:basedOn w:val="Normal"/>
    <w:qFormat/>
    <w:pPr>
      <w:suppressLineNumbers/>
      <w:suppressAutoHyphens w:val="true"/>
      <w:spacing w:before="120" w:after="120"/>
    </w:pPr>
    <w:rPr>
      <w:rFonts w:cs="Mangal"/>
      <w:i/>
      <w:iCs/>
      <w:sz w:val="24"/>
      <w:szCs w:val="24"/>
    </w:rPr>
  </w:style>
  <w:style w:type="paragraph" w:styleId="17">
    <w:name w:val="Указатель1"/>
    <w:basedOn w:val="Normal"/>
    <w:qFormat/>
    <w:pPr>
      <w:suppressLineNumbers/>
      <w:suppressAutoHyphens w:val="true"/>
    </w:pPr>
    <w:rPr>
      <w:rFonts w:cs="Mangal"/>
    </w:rPr>
  </w:style>
  <w:style w:type="paragraph" w:styleId="LONormal">
    <w:name w:val="LO-Normal"/>
    <w:qFormat/>
    <w:pPr>
      <w:keepNext w:val="false"/>
      <w:keepLines w:val="false"/>
      <w:pageBreakBefore w:val="false"/>
      <w:widowControl w:val="false"/>
      <w:pBdr/>
      <w:shd w:fill="auto" w:val="clear"/>
      <w:tabs>
        <w:tab w:val="clear" w:pos="567"/>
      </w:tabs>
      <w:suppressAutoHyphens w:val="true"/>
      <w:kinsoku w:val="true"/>
      <w:overflowPunct w:val="true"/>
      <w:autoSpaceDE w:val="true"/>
      <w:bidi w:val="0"/>
      <w:snapToGrid w:val="true"/>
      <w:spacing w:lineRule="auto" w:line="300"/>
      <w:ind w:left="360" w:hanging="360"/>
      <w:jc w:val="left"/>
      <w:textAlignment w:val="baseline"/>
    </w:pPr>
    <w:rPr>
      <w:rFonts w:ascii="Arial" w:hAnsi="Arial" w:eastAsia="Arial" w:cs="Aria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2"/>
      <w:sz w:val="22"/>
      <w:szCs w:val="20"/>
      <w:u w:val="none"/>
      <w:shd w:fill="auto" w:val="clear"/>
      <w:vertAlign w:val="baseline"/>
      <w:em w:val="none"/>
      <w:lang w:eastAsia="zh-CN" w:val="ru-RU" w:bidi="ar-SA"/>
    </w:rPr>
  </w:style>
  <w:style w:type="paragraph" w:styleId="211">
    <w:name w:val="Основной текст 21"/>
    <w:basedOn w:val="Normal"/>
    <w:qFormat/>
    <w:pPr>
      <w:suppressAutoHyphens w:val="true"/>
      <w:jc w:val="both"/>
    </w:pPr>
    <w:rPr>
      <w:sz w:val="24"/>
    </w:rPr>
  </w:style>
  <w:style w:type="paragraph" w:styleId="FR1">
    <w:name w:val="FR1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300" w:before="180" w:after="0"/>
      <w:ind w:hanging="2180"/>
      <w:jc w:val="left"/>
      <w:textAlignment w:val="baseline"/>
    </w:pPr>
    <w:rPr>
      <w:rFonts w:ascii="Arial" w:hAnsi="Arial" w:eastAsia="Arial" w:cs="Arial"/>
      <w:b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2"/>
      <w:sz w:val="22"/>
      <w:szCs w:val="20"/>
      <w:u w:val="none"/>
      <w:shd w:fill="auto" w:val="clear"/>
      <w:vertAlign w:val="baseline"/>
      <w:em w:val="none"/>
      <w:lang w:eastAsia="zh-CN" w:val="ru-RU" w:bidi="ar-SA"/>
    </w:rPr>
  </w:style>
  <w:style w:type="paragraph" w:styleId="Style29">
    <w:name w:val="Body Text Indent"/>
    <w:basedOn w:val="Normal"/>
    <w:pPr>
      <w:tabs>
        <w:tab w:val="clear" w:pos="567"/>
      </w:tabs>
      <w:suppressAutoHyphens w:val="true"/>
      <w:ind w:left="5529" w:hanging="0"/>
      <w:jc w:val="both"/>
    </w:pPr>
    <w:rPr>
      <w:sz w:val="28"/>
    </w:rPr>
  </w:style>
  <w:style w:type="paragraph" w:styleId="Style30">
    <w:name w:val="Текст выноски"/>
    <w:basedOn w:val="Normal"/>
    <w:qFormat/>
    <w:pPr>
      <w:suppressAutoHyphens w:val="true"/>
    </w:pPr>
    <w:rPr>
      <w:rFonts w:ascii="Tahoma" w:hAnsi="Tahoma" w:eastAsia="Tahoma" w:cs="Tahoma"/>
      <w:sz w:val="16"/>
      <w:szCs w:val="16"/>
    </w:rPr>
  </w:style>
  <w:style w:type="paragraph" w:styleId="311">
    <w:name w:val="Основной текст 31"/>
    <w:basedOn w:val="Normal"/>
    <w:qFormat/>
    <w:pPr>
      <w:suppressAutoHyphens w:val="true"/>
      <w:spacing w:before="0" w:after="120"/>
    </w:pPr>
    <w:rPr>
      <w:sz w:val="16"/>
      <w:szCs w:val="16"/>
    </w:rPr>
  </w:style>
  <w:style w:type="paragraph" w:styleId="Style110">
    <w:name w:val="Style1"/>
    <w:basedOn w:val="Normal"/>
    <w:qFormat/>
    <w:pPr>
      <w:widowControl w:val="false"/>
      <w:suppressAutoHyphens w:val="true"/>
      <w:spacing w:lineRule="exact" w:line="278"/>
      <w:ind w:firstLine="701"/>
      <w:jc w:val="both"/>
    </w:pPr>
    <w:rPr>
      <w:sz w:val="24"/>
      <w:szCs w:val="24"/>
    </w:rPr>
  </w:style>
  <w:style w:type="paragraph" w:styleId="Style210">
    <w:name w:val="Style2"/>
    <w:basedOn w:val="Normal"/>
    <w:qFormat/>
    <w:pPr>
      <w:widowControl w:val="false"/>
      <w:suppressAutoHyphens w:val="true"/>
      <w:spacing w:lineRule="exact" w:line="275"/>
      <w:jc w:val="both"/>
    </w:pPr>
    <w:rPr>
      <w:sz w:val="24"/>
      <w:szCs w:val="24"/>
    </w:rPr>
  </w:style>
  <w:style w:type="paragraph" w:styleId="Style101">
    <w:name w:val="Style10"/>
    <w:basedOn w:val="Normal"/>
    <w:qFormat/>
    <w:pPr>
      <w:widowControl w:val="false"/>
      <w:suppressAutoHyphens w:val="true"/>
      <w:spacing w:lineRule="exact" w:line="278"/>
    </w:pPr>
    <w:rPr>
      <w:sz w:val="24"/>
      <w:szCs w:val="24"/>
    </w:rPr>
  </w:style>
  <w:style w:type="paragraph" w:styleId="Style41">
    <w:name w:val="Style4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51">
    <w:name w:val="Style5"/>
    <w:basedOn w:val="Normal"/>
    <w:qFormat/>
    <w:pPr>
      <w:widowControl w:val="false"/>
      <w:suppressAutoHyphens w:val="true"/>
      <w:spacing w:lineRule="exact" w:line="252"/>
      <w:ind w:hanging="101"/>
      <w:jc w:val="both"/>
    </w:pPr>
    <w:rPr>
      <w:sz w:val="24"/>
      <w:szCs w:val="24"/>
    </w:rPr>
  </w:style>
  <w:style w:type="paragraph" w:styleId="Style61">
    <w:name w:val="Style6"/>
    <w:basedOn w:val="Normal"/>
    <w:qFormat/>
    <w:pPr>
      <w:widowControl w:val="false"/>
      <w:suppressAutoHyphens w:val="true"/>
      <w:spacing w:lineRule="exact" w:line="235"/>
      <w:jc w:val="both"/>
    </w:pPr>
    <w:rPr>
      <w:sz w:val="24"/>
      <w:szCs w:val="24"/>
    </w:rPr>
  </w:style>
  <w:style w:type="paragraph" w:styleId="Style121">
    <w:name w:val="Style12"/>
    <w:basedOn w:val="Normal"/>
    <w:qFormat/>
    <w:pPr>
      <w:widowControl w:val="false"/>
      <w:suppressAutoHyphens w:val="true"/>
      <w:spacing w:lineRule="exact" w:line="252"/>
      <w:ind w:hanging="274"/>
    </w:pPr>
    <w:rPr>
      <w:sz w:val="24"/>
      <w:szCs w:val="24"/>
    </w:rPr>
  </w:style>
  <w:style w:type="paragraph" w:styleId="Style221">
    <w:name w:val="Style22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25">
    <w:name w:val="Знак2"/>
    <w:basedOn w:val="Normal"/>
    <w:qFormat/>
    <w:pPr>
      <w:suppressAutoHyphens w:val="true"/>
      <w:spacing w:lineRule="exact" w:line="240" w:before="0" w:after="160"/>
    </w:pPr>
    <w:rPr>
      <w:rFonts w:ascii="Verdana" w:hAnsi="Verdana" w:eastAsia="Verdana" w:cs="Verdana"/>
      <w:lang w:val="en-US"/>
    </w:rPr>
  </w:style>
  <w:style w:type="paragraph" w:styleId="Style31">
    <w:name w:val="Знак"/>
    <w:basedOn w:val="Normal"/>
    <w:qFormat/>
    <w:pPr>
      <w:suppressAutoHyphens w:val="true"/>
      <w:spacing w:lineRule="exact" w:line="240" w:before="0" w:after="160"/>
    </w:pPr>
    <w:rPr>
      <w:rFonts w:ascii="Verdana" w:hAnsi="Verdana" w:eastAsia="Verdana" w:cs="Verdana"/>
      <w:lang w:val="en-US"/>
    </w:rPr>
  </w:style>
  <w:style w:type="paragraph" w:styleId="18">
    <w:name w:val="Абзац списка1"/>
    <w:basedOn w:val="Normal"/>
    <w:qFormat/>
    <w:pPr>
      <w:tabs>
        <w:tab w:val="clear" w:pos="567"/>
      </w:tabs>
      <w:suppressAutoHyphens w:val="true"/>
      <w:spacing w:lineRule="auto" w:line="276" w:before="0" w:after="200"/>
      <w:ind w:left="720" w:hanging="0"/>
    </w:pPr>
    <w:rPr>
      <w:rFonts w:ascii="Calibri" w:hAnsi="Calibri" w:eastAsia="Calibri" w:cs="Calibri"/>
      <w:sz w:val="22"/>
      <w:szCs w:val="22"/>
    </w:rPr>
  </w:style>
  <w:style w:type="paragraph" w:styleId="Style32">
    <w:name w:val="Таблицы (моноширинный)"/>
    <w:basedOn w:val="Normal"/>
    <w:qFormat/>
    <w:pPr>
      <w:widowControl w:val="false"/>
      <w:suppressAutoHyphens w:val="true"/>
      <w:jc w:val="both"/>
    </w:pPr>
    <w:rPr>
      <w:rFonts w:ascii="Courier New" w:hAnsi="Courier New" w:eastAsia="Courier New" w:cs="Courier New"/>
    </w:rPr>
  </w:style>
  <w:style w:type="paragraph" w:styleId="HTML">
    <w:name w:val="Стандартный HTML"/>
    <w:basedOn w:val="Normal"/>
    <w:qFormat/>
    <w:pPr>
      <w:tabs>
        <w:tab w:val="clear" w:pos="567"/>
        <w:tab w:val="left" w:pos="1066" w:leader="none"/>
        <w:tab w:val="left" w:pos="1982" w:leader="none"/>
        <w:tab w:val="left" w:pos="2898" w:leader="none"/>
        <w:tab w:val="left" w:pos="3814" w:leader="none"/>
        <w:tab w:val="left" w:pos="4730" w:leader="none"/>
        <w:tab w:val="left" w:pos="5646" w:leader="none"/>
        <w:tab w:val="left" w:pos="6562" w:leader="none"/>
        <w:tab w:val="left" w:pos="7478" w:leader="none"/>
        <w:tab w:val="left" w:pos="8394" w:leader="none"/>
        <w:tab w:val="left" w:pos="9310" w:leader="none"/>
        <w:tab w:val="left" w:pos="10226" w:leader="none"/>
        <w:tab w:val="left" w:pos="11142" w:leader="none"/>
        <w:tab w:val="left" w:pos="12058" w:leader="none"/>
        <w:tab w:val="left" w:pos="12974" w:leader="none"/>
        <w:tab w:val="left" w:pos="13890" w:leader="none"/>
        <w:tab w:val="left" w:pos="14806" w:leader="none"/>
      </w:tabs>
      <w:suppressAutoHyphens w:val="true"/>
      <w:ind w:left="150" w:hanging="0"/>
    </w:pPr>
    <w:rPr>
      <w:rFonts w:ascii="Courier New" w:hAnsi="Courier New" w:eastAsia="Courier New" w:cs="Courier New"/>
    </w:rPr>
  </w:style>
  <w:style w:type="paragraph" w:styleId="ConsPlusNormal">
    <w:name w:val="ConsPlusNormal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ind w:firstLine="720"/>
      <w:jc w:val="left"/>
      <w:textAlignment w:val="baseline"/>
    </w:pPr>
    <w:rPr>
      <w:rFonts w:ascii="Arial" w:hAnsi="Arial" w:eastAsia="Arial" w:cs="Aria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0"/>
      <w:sz w:val="20"/>
      <w:szCs w:val="20"/>
      <w:u w:val="none"/>
      <w:shd w:fill="auto" w:val="clear"/>
      <w:vertAlign w:val="baseline"/>
      <w:em w:val="none"/>
      <w:lang w:eastAsia="zh-CN" w:val="ru-RU" w:bidi="ar-SA"/>
    </w:rPr>
  </w:style>
  <w:style w:type="paragraph" w:styleId="ConsPlusTitle">
    <w:name w:val="ConsPlusTitle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Calibri" w:hAnsi="Calibri" w:eastAsia="Calibri" w:cs="Calibri"/>
      <w:b/>
      <w:bCs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2"/>
      <w:sz w:val="22"/>
      <w:szCs w:val="22"/>
      <w:u w:val="none"/>
      <w:shd w:fill="auto" w:val="clear"/>
      <w:vertAlign w:val="baseline"/>
      <w:em w:val="none"/>
      <w:lang w:eastAsia="zh-CN" w:val="ru-RU" w:bidi="ar-SA"/>
    </w:rPr>
  </w:style>
  <w:style w:type="paragraph" w:styleId="Style33">
    <w:name w:val="Обычный (веб)"/>
    <w:basedOn w:val="Normal"/>
    <w:qFormat/>
    <w:pPr>
      <w:suppressAutoHyphens w:val="true"/>
      <w:spacing w:before="31" w:after="31"/>
      <w:ind w:firstLine="851"/>
      <w:jc w:val="both"/>
    </w:pPr>
    <w:rPr>
      <w:rFonts w:ascii="Arial" w:hAnsi="Arial" w:eastAsia="Arial" w:cs="Arial"/>
      <w:color w:val="332E2D"/>
      <w:spacing w:val="2"/>
      <w:sz w:val="28"/>
      <w:szCs w:val="28"/>
    </w:rPr>
  </w:style>
  <w:style w:type="paragraph" w:styleId="Style34">
    <w:name w:val="Абзац списка"/>
    <w:basedOn w:val="Normal"/>
    <w:qFormat/>
    <w:pPr>
      <w:tabs>
        <w:tab w:val="clear" w:pos="567"/>
      </w:tabs>
      <w:suppressAutoHyphens w:val="true"/>
      <w:ind w:left="720" w:hanging="0"/>
    </w:pPr>
    <w:rPr/>
  </w:style>
  <w:style w:type="paragraph" w:styleId="26">
    <w:name w:val="Основной текст (2)"/>
    <w:basedOn w:val="Normal"/>
    <w:qFormat/>
    <w:pPr>
      <w:widowControl w:val="false"/>
      <w:shd w:fill="FFFFFF" w:val="clear"/>
      <w:suppressAutoHyphens w:val="true"/>
      <w:spacing w:lineRule="exact" w:line="250"/>
      <w:jc w:val="both"/>
    </w:pPr>
    <w:rPr>
      <w:lang w:eastAsia="ru-RU"/>
    </w:rPr>
  </w:style>
  <w:style w:type="paragraph" w:styleId="Style35">
    <w:name w:val="Верхний и нижний колонтитулы"/>
    <w:basedOn w:val="Normal"/>
    <w:qFormat/>
    <w:pPr>
      <w:suppressAutoHyphens w:val="true"/>
    </w:pPr>
    <w:rPr/>
  </w:style>
  <w:style w:type="paragraph" w:styleId="Style36">
    <w:name w:val="Header"/>
    <w:basedOn w:val="Normal"/>
    <w:pPr>
      <w:tabs>
        <w:tab w:val="clear" w:pos="567"/>
        <w:tab w:val="center" w:pos="4677" w:leader="none"/>
        <w:tab w:val="right" w:pos="9355" w:leader="none"/>
      </w:tabs>
      <w:suppressAutoHyphens w:val="true"/>
    </w:pPr>
    <w:rPr/>
  </w:style>
  <w:style w:type="paragraph" w:styleId="Style37">
    <w:name w:val="Footer"/>
    <w:basedOn w:val="Normal"/>
    <w:pPr>
      <w:tabs>
        <w:tab w:val="clear" w:pos="567"/>
        <w:tab w:val="center" w:pos="4677" w:leader="none"/>
        <w:tab w:val="right" w:pos="9355" w:leader="none"/>
      </w:tabs>
      <w:suppressAutoHyphens w:val="true"/>
    </w:pPr>
    <w:rPr/>
  </w:style>
  <w:style w:type="paragraph" w:styleId="19">
    <w:name w:val="Знак1"/>
    <w:basedOn w:val="Normal"/>
    <w:qFormat/>
    <w:pPr>
      <w:suppressAutoHyphens w:val="true"/>
      <w:spacing w:lineRule="exact" w:line="240" w:before="0" w:after="160"/>
    </w:pPr>
    <w:rPr>
      <w:rFonts w:ascii="Verdana" w:hAnsi="Verdana" w:eastAsia="Verdana" w:cs="Verdana"/>
      <w:lang w:val="en-US"/>
    </w:rPr>
  </w:style>
  <w:style w:type="paragraph" w:styleId="212">
    <w:name w:val="Основной текст с отступом 21"/>
    <w:basedOn w:val="Normal"/>
    <w:qFormat/>
    <w:pPr>
      <w:tabs>
        <w:tab w:val="clear" w:pos="567"/>
      </w:tabs>
      <w:suppressAutoHyphens w:val="true"/>
      <w:ind w:left="709" w:firstLine="425"/>
      <w:jc w:val="both"/>
    </w:pPr>
    <w:rPr>
      <w:sz w:val="28"/>
    </w:rPr>
  </w:style>
  <w:style w:type="paragraph" w:styleId="U">
    <w:name w:val="u"/>
    <w:basedOn w:val="Normal"/>
    <w:qFormat/>
    <w:pPr>
      <w:suppressAutoHyphens w:val="true"/>
      <w:ind w:firstLine="390"/>
      <w:jc w:val="both"/>
    </w:pPr>
    <w:rPr>
      <w:sz w:val="24"/>
      <w:szCs w:val="24"/>
    </w:rPr>
  </w:style>
  <w:style w:type="paragraph" w:styleId="110">
    <w:name w:val="Без интервала1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Calibri" w:hAnsi="Calibri" w:eastAsia="Calibri" w:cs="Calibri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2"/>
      <w:sz w:val="22"/>
      <w:szCs w:val="22"/>
      <w:u w:val="none"/>
      <w:shd w:fill="auto" w:val="clear"/>
      <w:vertAlign w:val="baseline"/>
      <w:em w:val="none"/>
      <w:lang w:eastAsia="zh-CN" w:val="ru-RU" w:bidi="ar-SA"/>
    </w:rPr>
  </w:style>
  <w:style w:type="paragraph" w:styleId="Style71">
    <w:name w:val="Style7"/>
    <w:basedOn w:val="Normal"/>
    <w:qFormat/>
    <w:pPr>
      <w:widowControl w:val="false"/>
      <w:suppressAutoHyphens w:val="true"/>
      <w:spacing w:lineRule="exact" w:line="283"/>
      <w:ind w:firstLine="595"/>
    </w:pPr>
    <w:rPr>
      <w:sz w:val="24"/>
      <w:szCs w:val="24"/>
    </w:rPr>
  </w:style>
  <w:style w:type="paragraph" w:styleId="Style81">
    <w:name w:val="Style8"/>
    <w:basedOn w:val="Normal"/>
    <w:qFormat/>
    <w:pPr>
      <w:widowControl w:val="false"/>
      <w:suppressAutoHyphens w:val="true"/>
      <w:spacing w:lineRule="exact" w:line="278"/>
    </w:pPr>
    <w:rPr>
      <w:sz w:val="24"/>
      <w:szCs w:val="24"/>
    </w:rPr>
  </w:style>
  <w:style w:type="paragraph" w:styleId="Style91">
    <w:name w:val="Style9"/>
    <w:basedOn w:val="Normal"/>
    <w:qFormat/>
    <w:pPr>
      <w:widowControl w:val="false"/>
      <w:suppressAutoHyphens w:val="true"/>
      <w:spacing w:lineRule="exact" w:line="279"/>
      <w:ind w:firstLine="706"/>
      <w:jc w:val="both"/>
    </w:pPr>
    <w:rPr>
      <w:sz w:val="24"/>
      <w:szCs w:val="24"/>
    </w:rPr>
  </w:style>
  <w:style w:type="paragraph" w:styleId="Style131">
    <w:name w:val="Style13"/>
    <w:basedOn w:val="Normal"/>
    <w:qFormat/>
    <w:pPr>
      <w:widowControl w:val="false"/>
      <w:suppressAutoHyphens w:val="true"/>
      <w:spacing w:lineRule="exact" w:line="278"/>
      <w:ind w:firstLine="595"/>
      <w:jc w:val="both"/>
    </w:pPr>
    <w:rPr>
      <w:sz w:val="24"/>
      <w:szCs w:val="24"/>
    </w:rPr>
  </w:style>
  <w:style w:type="paragraph" w:styleId="Style38">
    <w:name w:val="Style3"/>
    <w:basedOn w:val="Normal"/>
    <w:qFormat/>
    <w:pPr>
      <w:widowControl w:val="false"/>
      <w:suppressAutoHyphens w:val="true"/>
      <w:spacing w:lineRule="exact" w:line="278"/>
      <w:jc w:val="both"/>
    </w:pPr>
    <w:rPr>
      <w:sz w:val="24"/>
      <w:szCs w:val="24"/>
    </w:rPr>
  </w:style>
  <w:style w:type="paragraph" w:styleId="Style111">
    <w:name w:val="Style11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141">
    <w:name w:val="Style14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46">
    <w:name w:val="Основной текст (4)"/>
    <w:basedOn w:val="Normal"/>
    <w:qFormat/>
    <w:pPr>
      <w:widowControl w:val="false"/>
      <w:shd w:fill="FFFFFF" w:val="clear"/>
      <w:suppressAutoHyphens w:val="true"/>
      <w:spacing w:lineRule="exact" w:line="278" w:before="0" w:after="240"/>
    </w:pPr>
    <w:rPr>
      <w:sz w:val="23"/>
      <w:szCs w:val="23"/>
    </w:rPr>
  </w:style>
  <w:style w:type="paragraph" w:styleId="131">
    <w:name w:val="Заголовок №1 (3)"/>
    <w:basedOn w:val="Normal"/>
    <w:qFormat/>
    <w:pPr>
      <w:widowControl w:val="false"/>
      <w:shd w:fill="FFFFFF" w:val="clear"/>
      <w:suppressAutoHyphens w:val="true"/>
      <w:jc w:val="both"/>
    </w:pPr>
    <w:rPr>
      <w:sz w:val="23"/>
      <w:szCs w:val="23"/>
    </w:rPr>
  </w:style>
  <w:style w:type="paragraph" w:styleId="75">
    <w:name w:val="Основной текст (7)"/>
    <w:basedOn w:val="Normal"/>
    <w:qFormat/>
    <w:pPr>
      <w:widowControl w:val="false"/>
      <w:shd w:fill="FFFFFF" w:val="clear"/>
      <w:suppressAutoHyphens w:val="true"/>
      <w:spacing w:lineRule="exact" w:line="274"/>
      <w:jc w:val="right"/>
    </w:pPr>
    <w:rPr>
      <w:b/>
      <w:bCs/>
      <w:sz w:val="23"/>
      <w:szCs w:val="23"/>
    </w:rPr>
  </w:style>
  <w:style w:type="paragraph" w:styleId="Style151">
    <w:name w:val="Style15"/>
    <w:basedOn w:val="Normal"/>
    <w:qFormat/>
    <w:pPr>
      <w:widowControl w:val="false"/>
      <w:suppressAutoHyphens w:val="true"/>
      <w:spacing w:lineRule="exact" w:line="281"/>
      <w:ind w:firstLine="379"/>
    </w:pPr>
    <w:rPr>
      <w:sz w:val="24"/>
      <w:szCs w:val="24"/>
    </w:rPr>
  </w:style>
  <w:style w:type="paragraph" w:styleId="Style161">
    <w:name w:val="Style16"/>
    <w:basedOn w:val="Normal"/>
    <w:qFormat/>
    <w:pPr>
      <w:widowControl w:val="false"/>
      <w:suppressAutoHyphens w:val="true"/>
      <w:spacing w:lineRule="exact" w:line="278"/>
      <w:ind w:firstLine="533"/>
      <w:jc w:val="both"/>
    </w:pPr>
    <w:rPr>
      <w:sz w:val="24"/>
      <w:szCs w:val="24"/>
    </w:rPr>
  </w:style>
  <w:style w:type="paragraph" w:styleId="Style181">
    <w:name w:val="Style18"/>
    <w:basedOn w:val="Normal"/>
    <w:qFormat/>
    <w:pPr>
      <w:widowControl w:val="false"/>
      <w:suppressAutoHyphens w:val="true"/>
      <w:spacing w:lineRule="exact" w:line="279"/>
      <w:ind w:firstLine="547"/>
      <w:jc w:val="both"/>
    </w:pPr>
    <w:rPr>
      <w:sz w:val="24"/>
      <w:szCs w:val="24"/>
    </w:rPr>
  </w:style>
  <w:style w:type="paragraph" w:styleId="Style201">
    <w:name w:val="Style20"/>
    <w:basedOn w:val="Normal"/>
    <w:qFormat/>
    <w:pPr>
      <w:widowControl w:val="false"/>
      <w:suppressAutoHyphens w:val="true"/>
      <w:spacing w:lineRule="exact" w:line="279"/>
      <w:ind w:firstLine="600"/>
      <w:jc w:val="both"/>
    </w:pPr>
    <w:rPr>
      <w:sz w:val="24"/>
      <w:szCs w:val="24"/>
    </w:rPr>
  </w:style>
  <w:style w:type="paragraph" w:styleId="Style171">
    <w:name w:val="Style17"/>
    <w:basedOn w:val="Normal"/>
    <w:qFormat/>
    <w:pPr>
      <w:widowControl w:val="false"/>
      <w:suppressAutoHyphens w:val="true"/>
      <w:spacing w:lineRule="exact" w:line="281"/>
      <w:ind w:firstLine="734"/>
      <w:jc w:val="both"/>
    </w:pPr>
    <w:rPr>
      <w:sz w:val="24"/>
      <w:szCs w:val="24"/>
    </w:rPr>
  </w:style>
  <w:style w:type="paragraph" w:styleId="65">
    <w:name w:val="Основной текст (6)"/>
    <w:basedOn w:val="Normal"/>
    <w:qFormat/>
    <w:pPr>
      <w:widowControl w:val="false"/>
      <w:shd w:fill="FFFFFF" w:val="clear"/>
      <w:suppressAutoHyphens w:val="true"/>
      <w:spacing w:lineRule="exact" w:line="259"/>
      <w:jc w:val="right"/>
    </w:pPr>
    <w:rPr>
      <w:spacing w:val="10"/>
      <w:sz w:val="11"/>
      <w:szCs w:val="11"/>
      <w:lang w:eastAsia="ru-RU"/>
    </w:rPr>
  </w:style>
  <w:style w:type="paragraph" w:styleId="122">
    <w:name w:val="Основной текст (12)"/>
    <w:basedOn w:val="Normal"/>
    <w:qFormat/>
    <w:pPr>
      <w:widowControl w:val="false"/>
      <w:shd w:fill="FFFFFF" w:val="clear"/>
      <w:suppressAutoHyphens w:val="true"/>
      <w:spacing w:lineRule="exact" w:line="254" w:before="0" w:after="180"/>
    </w:pPr>
    <w:rPr>
      <w:b/>
      <w:bCs/>
      <w:lang w:eastAsia="ru-RU"/>
    </w:rPr>
  </w:style>
  <w:style w:type="paragraph" w:styleId="114">
    <w:name w:val="Основной текст (11)"/>
    <w:basedOn w:val="Normal"/>
    <w:qFormat/>
    <w:pPr>
      <w:widowControl w:val="false"/>
      <w:shd w:fill="FFFFFF" w:val="clear"/>
      <w:suppressAutoHyphens w:val="true"/>
      <w:spacing w:lineRule="exact" w:line="278" w:before="480" w:after="780"/>
      <w:jc w:val="center"/>
    </w:pPr>
    <w:rPr>
      <w:b/>
      <w:bCs/>
      <w:sz w:val="22"/>
      <w:szCs w:val="22"/>
      <w:lang w:eastAsia="ru-RU"/>
    </w:rPr>
  </w:style>
  <w:style w:type="paragraph" w:styleId="27">
    <w:name w:val="Основной текст2"/>
    <w:basedOn w:val="Normal"/>
    <w:qFormat/>
    <w:pPr>
      <w:widowControl w:val="false"/>
      <w:shd w:fill="FFFFFF" w:val="clear"/>
      <w:suppressAutoHyphens w:val="true"/>
      <w:spacing w:lineRule="exact" w:line="278" w:before="480" w:after="420"/>
      <w:ind w:firstLine="780"/>
    </w:pPr>
    <w:rPr>
      <w:sz w:val="23"/>
      <w:szCs w:val="23"/>
      <w:lang w:eastAsia="ru-RU"/>
    </w:rPr>
  </w:style>
  <w:style w:type="paragraph" w:styleId="Style211">
    <w:name w:val="Style21"/>
    <w:basedOn w:val="Normal"/>
    <w:qFormat/>
    <w:pPr>
      <w:widowControl w:val="false"/>
      <w:suppressAutoHyphens w:val="true"/>
      <w:spacing w:lineRule="exact" w:line="278"/>
      <w:ind w:firstLine="701"/>
    </w:pPr>
    <w:rPr>
      <w:sz w:val="24"/>
      <w:szCs w:val="24"/>
    </w:rPr>
  </w:style>
  <w:style w:type="paragraph" w:styleId="Style231">
    <w:name w:val="Style23"/>
    <w:basedOn w:val="Normal"/>
    <w:qFormat/>
    <w:pPr>
      <w:widowControl w:val="false"/>
      <w:suppressAutoHyphens w:val="true"/>
      <w:spacing w:lineRule="exact" w:line="282"/>
      <w:ind w:firstLine="778"/>
    </w:pPr>
    <w:rPr>
      <w:sz w:val="24"/>
      <w:szCs w:val="24"/>
    </w:rPr>
  </w:style>
  <w:style w:type="paragraph" w:styleId="Style39">
    <w:name w:val="Прижатый влево"/>
    <w:basedOn w:val="Normal"/>
    <w:qFormat/>
    <w:pPr>
      <w:suppressAutoHyphens w:val="true"/>
    </w:pPr>
    <w:rPr>
      <w:rFonts w:ascii="Arial" w:hAnsi="Arial" w:eastAsia="Arial" w:cs="Arial"/>
      <w:sz w:val="24"/>
      <w:szCs w:val="24"/>
    </w:rPr>
  </w:style>
  <w:style w:type="paragraph" w:styleId="117">
    <w:name w:val="Название объекта1"/>
    <w:basedOn w:val="Normal"/>
    <w:qFormat/>
    <w:pPr>
      <w:suppressAutoHyphens w:val="true"/>
      <w:spacing w:lineRule="atLeast" w:line="240"/>
      <w:ind w:hanging="284"/>
      <w:jc w:val="center"/>
    </w:pPr>
    <w:rPr>
      <w:b/>
      <w:sz w:val="32"/>
    </w:rPr>
  </w:style>
  <w:style w:type="paragraph" w:styleId="ConsPlusNonformat">
    <w:name w:val="ConsPlusNonformat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Courier New" w:hAnsi="Courier New" w:eastAsia="Courier New" w:cs="Courier New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0"/>
      <w:sz w:val="20"/>
      <w:szCs w:val="20"/>
      <w:u w:val="none"/>
      <w:shd w:fill="auto" w:val="clear"/>
      <w:vertAlign w:val="baseline"/>
      <w:em w:val="none"/>
      <w:lang w:eastAsia="zh-CN" w:val="ru-RU" w:bidi="ar-SA"/>
    </w:rPr>
  </w:style>
  <w:style w:type="paragraph" w:styleId="Style241">
    <w:name w:val="Style24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251">
    <w:name w:val="Style25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40">
    <w:name w:val="Подпись к картинке"/>
    <w:basedOn w:val="Normal"/>
    <w:qFormat/>
    <w:pPr>
      <w:widowControl w:val="false"/>
      <w:shd w:fill="FFFFFF" w:val="clear"/>
      <w:suppressAutoHyphens w:val="true"/>
    </w:pPr>
    <w:rPr>
      <w:b/>
      <w:bCs/>
      <w:spacing w:val="2"/>
      <w:sz w:val="18"/>
      <w:szCs w:val="18"/>
    </w:rPr>
  </w:style>
  <w:style w:type="paragraph" w:styleId="36">
    <w:name w:val="Основной текст3"/>
    <w:basedOn w:val="Normal"/>
    <w:qFormat/>
    <w:pPr>
      <w:widowControl w:val="false"/>
      <w:shd w:fill="FFFFFF" w:val="clear"/>
      <w:suppressAutoHyphens w:val="true"/>
      <w:spacing w:before="0" w:after="60"/>
    </w:pPr>
    <w:rPr>
      <w:sz w:val="22"/>
      <w:szCs w:val="22"/>
    </w:rPr>
  </w:style>
  <w:style w:type="paragraph" w:styleId="Style42">
    <w:name w:val="Без интервала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Calibri" w:hAnsi="Calibri" w:eastAsia="Calibri" w:cs="Calibri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2"/>
      <w:sz w:val="22"/>
      <w:szCs w:val="22"/>
      <w:u w:val="none"/>
      <w:shd w:fill="auto" w:val="clear"/>
      <w:vertAlign w:val="baseline"/>
      <w:em w:val="none"/>
      <w:lang w:eastAsia="zh-CN" w:val="ru-RU" w:bidi="ar-SA"/>
    </w:rPr>
  </w:style>
  <w:style w:type="paragraph" w:styleId="Style191">
    <w:name w:val="Style19"/>
    <w:basedOn w:val="Normal"/>
    <w:qFormat/>
    <w:pPr>
      <w:widowControl w:val="false"/>
      <w:suppressAutoHyphens w:val="true"/>
      <w:spacing w:lineRule="exact" w:line="280"/>
      <w:ind w:firstLine="595"/>
      <w:jc w:val="both"/>
    </w:pPr>
    <w:rPr>
      <w:sz w:val="24"/>
      <w:szCs w:val="24"/>
    </w:rPr>
  </w:style>
  <w:style w:type="paragraph" w:styleId="Style261">
    <w:name w:val="Style26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271">
    <w:name w:val="Style27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301">
    <w:name w:val="Style30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311">
    <w:name w:val="Style31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331">
    <w:name w:val="Style33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371">
    <w:name w:val="Style37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381">
    <w:name w:val="Style38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411">
    <w:name w:val="Style41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43">
    <w:name w:val="Style43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44">
    <w:name w:val="Style44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341">
    <w:name w:val="Style34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421">
    <w:name w:val="Style42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401">
    <w:name w:val="Style40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Style45">
    <w:name w:val="Style45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54">
    <w:name w:val="Основной текст5"/>
    <w:basedOn w:val="Normal"/>
    <w:qFormat/>
    <w:pPr>
      <w:widowControl w:val="false"/>
      <w:shd w:fill="FFFFFF" w:val="clear"/>
      <w:suppressAutoHyphens w:val="true"/>
      <w:spacing w:lineRule="exact" w:line="283"/>
      <w:ind w:hanging="420"/>
      <w:jc w:val="center"/>
    </w:pPr>
    <w:rPr>
      <w:color w:val="000000"/>
      <w:sz w:val="22"/>
      <w:szCs w:val="22"/>
    </w:rPr>
  </w:style>
  <w:style w:type="paragraph" w:styleId="85">
    <w:name w:val="Основной текст (8)"/>
    <w:basedOn w:val="Normal"/>
    <w:qFormat/>
    <w:pPr>
      <w:widowControl w:val="false"/>
      <w:shd w:fill="FFFFFF" w:val="clear"/>
      <w:suppressAutoHyphens w:val="true"/>
      <w:spacing w:lineRule="exact" w:line="278"/>
      <w:jc w:val="center"/>
    </w:pPr>
    <w:rPr>
      <w:sz w:val="22"/>
      <w:szCs w:val="22"/>
    </w:rPr>
  </w:style>
  <w:style w:type="paragraph" w:styleId="Style281">
    <w:name w:val="Style28"/>
    <w:basedOn w:val="Normal"/>
    <w:qFormat/>
    <w:pPr>
      <w:widowControl w:val="false"/>
      <w:suppressAutoHyphens w:val="true"/>
    </w:pPr>
    <w:rPr>
      <w:sz w:val="24"/>
      <w:szCs w:val="24"/>
    </w:rPr>
  </w:style>
  <w:style w:type="paragraph" w:styleId="221">
    <w:name w:val="Основной текст с отступом 22"/>
    <w:basedOn w:val="Normal"/>
    <w:qFormat/>
    <w:pPr>
      <w:tabs>
        <w:tab w:val="clear" w:pos="567"/>
      </w:tabs>
      <w:suppressAutoHyphens w:val="true"/>
      <w:spacing w:lineRule="auto" w:line="480" w:before="0" w:after="120"/>
      <w:ind w:left="283" w:hanging="0"/>
    </w:pPr>
    <w:rPr/>
  </w:style>
  <w:style w:type="paragraph" w:styleId="Style46">
    <w:name w:val="Нормальный (таблица)"/>
    <w:basedOn w:val="Normal"/>
    <w:qFormat/>
    <w:pPr>
      <w:widowControl w:val="false"/>
      <w:suppressAutoHyphens w:val="true"/>
      <w:jc w:val="both"/>
    </w:pPr>
    <w:rPr>
      <w:rFonts w:ascii="Arial" w:hAnsi="Arial" w:eastAsia="Arial" w:cs="Arial"/>
      <w:sz w:val="24"/>
      <w:szCs w:val="24"/>
    </w:rPr>
  </w:style>
  <w:style w:type="paragraph" w:styleId="Style47">
    <w:name w:val="Содержимое таблицы"/>
    <w:basedOn w:val="Normal"/>
    <w:qFormat/>
    <w:pPr>
      <w:suppressLineNumbers/>
      <w:suppressAutoHyphens w:val="true"/>
    </w:pPr>
    <w:rPr/>
  </w:style>
  <w:style w:type="paragraph" w:styleId="Style48">
    <w:name w:val="Заголовок таблицы"/>
    <w:basedOn w:val="Style47"/>
    <w:qFormat/>
    <w:pPr>
      <w:suppressAutoHyphens w:val="true"/>
      <w:jc w:val="center"/>
    </w:pPr>
    <w:rPr>
      <w:b/>
      <w:bCs/>
    </w:rPr>
  </w:style>
  <w:style w:type="paragraph" w:styleId="M1961264350929957865gmailconsplusnormal">
    <w:name w:val="m_-1961264350929957865gmail-consplusnormal"/>
    <w:basedOn w:val="Normal"/>
    <w:qFormat/>
    <w:pPr>
      <w:suppressAutoHyphens w:val="false"/>
      <w:spacing w:before="280" w:after="280"/>
    </w:pPr>
    <w:rPr>
      <w:color w:val="00000A"/>
      <w:sz w:val="24"/>
      <w:szCs w:val="24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adm@samza.ru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header" Target="header2.xml"/><Relationship Id="rId6" Type="http://schemas.openxmlformats.org/officeDocument/2006/relationships/footer" Target="footer2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LibreOffice/7.1.4.2$Windows_X86_64 LibreOffice_project/a529a4fab45b75fefc5b6226684193eb000654f6</Application>
  <AppVersion>15.0000</AppVersion>
  <Pages>15</Pages>
  <Words>4237</Words>
  <Characters>24157</Characters>
  <CharactersWithSpaces>28338</CharactersWithSpaces>
  <Paragraphs>56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2021-03-25T04:46:00Z</dcterms:created>
  <dc:creator>Little elephantик</dc:creator>
  <dc:description/>
  <dc:language>ru-RU</dc:language>
  <cp:lastModifiedBy>Clerk</cp:lastModifiedBy>
  <cp:lastPrinted>2021-10-28T10:48:00Z</cp:lastPrinted>
  <dcterms:modified xsi:type="dcterms:W3CDTF">2021-10-28T05:53:00Z</dcterms:modified>
  <cp:revision>8</cp:revision>
  <dc:subject/>
  <dc:title>Администрация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