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hd w:fill="FFFFFF" w:val="clear"/>
        <w:spacing w:after="0" w:before="470" w:line="245" w:lineRule="exact"/>
        <w:contextualSpacing w:val="false"/>
        <w:jc w:val="center"/>
        <w:rPr>
          <w:rFonts w:cs="Tahoma" w:eastAsia="SimSun"/>
          <w:b/>
          <w:color w:val="000000"/>
          <w:sz w:val="32"/>
          <w:szCs w:val="32"/>
          <w:lang w:bidi="hi-IN"/>
        </w:rPr>
      </w:pPr>
      <w:r>
        <w:rPr>
          <w:rFonts w:cs="Tahoma" w:eastAsia="SimSun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style0"/>
        <w:widowControl w:val="false"/>
        <w:jc w:val="center"/>
        <w:rPr>
          <w:b/>
          <w:sz w:val="32"/>
          <w:szCs w:val="32"/>
          <w:lang w:bidi="hi-IN"/>
        </w:rPr>
      </w:pPr>
      <w:r>
        <w:rPr>
          <w:rFonts w:cs="Tahoma" w:eastAsia="SimSun"/>
          <w:b/>
          <w:sz w:val="32"/>
          <w:szCs w:val="32"/>
          <w:lang w:bidi="hi-IN"/>
        </w:rPr>
        <w:t>городского</w:t>
      </w:r>
      <w:r>
        <w:rPr>
          <w:b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 </w:t>
      </w:r>
      <w:r>
        <w:rPr>
          <w:rFonts w:cs="Tahoma" w:eastAsia="SimSun"/>
          <w:b/>
          <w:lang w:bidi="hi-IN"/>
        </w:rPr>
        <w:t>Советского</w:t>
      </w:r>
      <w:r>
        <w:rPr>
          <w:b/>
          <w:lang w:bidi="hi-IN"/>
        </w:rPr>
        <w:t xml:space="preserve"> района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</w:t>
      </w:r>
      <w:r>
        <w:rPr>
          <w:rFonts w:cs="Tahoma" w:eastAsia="SimSun"/>
          <w:b/>
          <w:lang w:bidi="hi-IN"/>
        </w:rPr>
        <w:t>Ханты-Мансийского</w:t>
      </w:r>
      <w:r>
        <w:rPr>
          <w:b/>
          <w:lang w:bidi="hi-IN"/>
        </w:rPr>
        <w:t xml:space="preserve"> автономного округа-Югры</w:t>
      </w:r>
    </w:p>
    <w:p>
      <w:pPr>
        <w:pStyle w:val="style0"/>
        <w:widowControl w:val="false"/>
        <w:jc w:val="center"/>
        <w:rPr>
          <w:rFonts w:cs="Tahoma" w:eastAsia="SimSun"/>
          <w:b/>
          <w:lang w:bidi="hi-IN"/>
        </w:rPr>
      </w:pPr>
      <w:r>
        <w:rPr>
          <w:rFonts w:cs="Tahoma" w:eastAsia="SimSun"/>
          <w:b/>
          <w:lang w:bidi="hi-IN"/>
        </w:rPr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628256,</w:t>
      </w:r>
      <w:r>
        <w:rPr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>телефон              4-60-45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Тюменской</w:t>
      </w:r>
      <w:r>
        <w:rPr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4-62-94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п.</w:t>
      </w:r>
      <w:r>
        <w:rPr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>телефон (факс): 4-63-26</w:t>
        <w:tab/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rPr>
          <w:lang w:bidi="hi-IN"/>
        </w:rPr>
      </w:pPr>
      <w:r>
        <w:rPr>
          <w:rFonts w:cs="Tahoma" w:eastAsia="SimSun"/>
          <w:lang w:bidi="hi-IN"/>
        </w:rPr>
        <w:t>ул.</w:t>
      </w:r>
      <w:r>
        <w:rPr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lang w:bidi="hi-IN"/>
        </w:rPr>
        <w:t xml:space="preserve"> сайт: </w:t>
      </w:r>
      <w:r>
        <w:rPr>
          <w:rFonts w:cs="Tahoma" w:eastAsia="SimSun"/>
          <w:lang w:bidi="hi-IN" w:val="en-US"/>
        </w:rPr>
        <w:t>www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</w:r>
      <w:r>
        <w:rPr>
          <w:lang w:bidi="hi-IN"/>
        </w:rPr>
        <w:t xml:space="preserve">                                 электронная почта: </w:t>
      </w:r>
      <w:r>
        <w:rPr>
          <w:rFonts w:cs="Tahoma" w:eastAsia="SimSun"/>
          <w:lang w:bidi="hi-IN" w:val="en-US"/>
        </w:rPr>
        <w:t>adm</w:t>
      </w:r>
      <w:r>
        <w:rPr>
          <w:rFonts w:cs="Tahoma" w:eastAsia="SimSun"/>
          <w:lang w:bidi="hi-IN"/>
        </w:rPr>
        <w:t>@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rFonts w:eastAsia="Courier New"/>
          <w:b/>
          <w:bCs/>
          <w:sz w:val="24"/>
          <w:szCs w:val="24"/>
          <w:lang w:bidi="hi-IN"/>
        </w:rPr>
      </w:pPr>
      <w:r>
        <w:rPr>
          <w:rFonts w:eastAsia="SimSun"/>
          <w:b/>
          <w:bCs/>
          <w:sz w:val="24"/>
          <w:szCs w:val="24"/>
          <w:lang w:bidi="hi-IN"/>
        </w:rPr>
        <w:t>«</w:t>
      </w:r>
      <w:r>
        <w:rPr>
          <w:rFonts w:eastAsia="SimSun"/>
          <w:b/>
          <w:bCs/>
          <w:sz w:val="24"/>
          <w:szCs w:val="24"/>
          <w:lang w:bidi="hi-IN"/>
        </w:rPr>
        <w:t>25</w:t>
      </w:r>
      <w:r>
        <w:rPr>
          <w:rFonts w:eastAsia="SimSun"/>
          <w:b/>
          <w:bCs/>
          <w:sz w:val="24"/>
          <w:szCs w:val="24"/>
          <w:lang w:bidi="hi-IN"/>
        </w:rPr>
        <w:t>»</w:t>
      </w:r>
      <w:r>
        <w:rPr>
          <w:rFonts w:eastAsia="Courier New"/>
          <w:b/>
          <w:bCs/>
          <w:sz w:val="24"/>
          <w:szCs w:val="24"/>
          <w:lang w:bidi="hi-IN"/>
        </w:rPr>
        <w:t xml:space="preserve"> марта </w:t>
      </w:r>
      <w:r>
        <w:rPr>
          <w:b/>
          <w:bCs/>
          <w:sz w:val="24"/>
          <w:szCs w:val="24"/>
          <w:lang w:bidi="hi-IN"/>
        </w:rPr>
        <w:t>2021г.</w:t>
      </w:r>
      <w:r>
        <w:rPr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b/>
          <w:bCs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sz w:val="24"/>
          <w:szCs w:val="24"/>
          <w:lang w:bidi="hi-IN"/>
        </w:rPr>
        <w:t xml:space="preserve">№ </w:t>
      </w:r>
      <w:r>
        <w:rPr>
          <w:rFonts w:eastAsia="Courier New"/>
          <w:b/>
          <w:bCs/>
          <w:sz w:val="24"/>
          <w:szCs w:val="24"/>
          <w:lang w:bidi="hi-IN"/>
        </w:rPr>
        <w:t>49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sz w:val="24"/>
          <w:szCs w:val="24"/>
          <w:lang w:bidi="hi-IN"/>
        </w:rPr>
      </w:pPr>
      <w:r>
        <w:rPr>
          <w:rFonts w:eastAsia="SimSun"/>
          <w:sz w:val="24"/>
          <w:szCs w:val="24"/>
          <w:lang w:bidi="hi-IN"/>
        </w:rPr>
        <w:t>г.п.</w:t>
      </w:r>
      <w:r>
        <w:rPr>
          <w:rFonts w:eastAsia="Courier New"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Коммунистический</w:t>
      </w:r>
    </w:p>
    <w:p>
      <w:pPr>
        <w:pStyle w:val="style0"/>
        <w:widowControl w:val="false"/>
        <w:rPr>
          <w:rFonts w:ascii="Courier New" w:cs="Courier New" w:eastAsia="SimSun" w:hAnsi="Courier New"/>
          <w:sz w:val="24"/>
          <w:szCs w:val="24"/>
          <w:lang w:bidi="hi-IN"/>
        </w:rPr>
      </w:pPr>
      <w:r>
        <w:rPr>
          <w:rFonts w:ascii="Courier New" w:cs="Courier New" w:eastAsia="SimSun" w:hAnsi="Courier New"/>
          <w:sz w:val="24"/>
          <w:szCs w:val="24"/>
          <w:lang w:bidi="hi-IN"/>
        </w:rPr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4"/>
          <w:szCs w:val="24"/>
          <w:lang w:bidi="hi-IN"/>
        </w:rPr>
        <w:tab/>
      </w:r>
      <w:r>
        <w:rPr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Fonts w:cs="Tahoma" w:eastAsia="SimSun"/>
          <w:b/>
          <w:bCs/>
          <w:color w:val="000000"/>
          <w:sz w:val="26"/>
          <w:szCs w:val="26"/>
          <w:lang w:bidi="hi-IN"/>
        </w:rPr>
        <w:t xml:space="preserve">ПОСТАНОВЛЕНИЕ </w:t>
      </w:r>
    </w:p>
    <w:p>
      <w:pPr>
        <w:pStyle w:val="style0"/>
        <w:jc w:val="both"/>
        <w:rPr/>
      </w:pPr>
      <w:r>
        <w:rPr/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Администрации г.п. Коммунистический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от 28.11.2018г. № 286 «О  муниципальной </w:t>
      </w:r>
    </w:p>
    <w:p>
      <w:pPr>
        <w:pStyle w:val="style0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программе </w:t>
      </w:r>
      <w:r>
        <w:rPr>
          <w:color w:val="000000"/>
          <w:sz w:val="24"/>
          <w:szCs w:val="24"/>
          <w:lang w:eastAsia="ru-RU"/>
        </w:rPr>
        <w:t xml:space="preserve">«Развитие культуры  городского </w:t>
      </w:r>
    </w:p>
    <w:p>
      <w:pPr>
        <w:pStyle w:val="style0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поселения Коммунистический»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both"/>
        <w:rPr>
          <w:b/>
          <w:color w:val="000000"/>
          <w:sz w:val="24"/>
          <w:szCs w:val="24"/>
          <w:lang w:eastAsia="ru-RU"/>
        </w:rPr>
      </w:pPr>
      <w:r>
        <w:rPr>
          <w:b/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ru-RU"/>
        </w:rPr>
        <w:t xml:space="preserve">      </w:t>
      </w: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>»  п о с т а н о в л я ю:</w:t>
      </w:r>
    </w:p>
    <w:p>
      <w:pPr>
        <w:pStyle w:val="style0"/>
        <w:numPr>
          <w:ilvl w:val="0"/>
          <w:numId w:val="3"/>
        </w:numPr>
        <w:jc w:val="both"/>
        <w:rPr>
          <w:rStyle w:val="style63"/>
          <w:bCs/>
          <w:sz w:val="24"/>
          <w:szCs w:val="24"/>
        </w:rPr>
      </w:pPr>
      <w:r>
        <w:rPr>
          <w:rStyle w:val="style63"/>
          <w:bCs/>
          <w:sz w:val="24"/>
          <w:szCs w:val="24"/>
        </w:rPr>
        <w:t>Внести изменения в постановление Администрации г.п. Коммунистический от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rStyle w:val="style63"/>
          <w:bCs/>
        </w:rPr>
        <w:t>2</w:t>
      </w:r>
      <w:r>
        <w:rPr>
          <w:rStyle w:val="style63"/>
          <w:bCs/>
          <w:sz w:val="24"/>
          <w:szCs w:val="24"/>
        </w:rPr>
        <w:t>8.11.2018г. № 286</w:t>
      </w:r>
      <w:r>
        <w:rPr>
          <w:color w:val="000000"/>
          <w:sz w:val="24"/>
          <w:szCs w:val="24"/>
          <w:lang w:eastAsia="ru-RU"/>
        </w:rPr>
        <w:t xml:space="preserve">  « О муниципальной программе «Развитие культуры  городского поселения Коммунистический», а именно: 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ab/>
        <w:t>1.1 Приложение к постановлению изложить в новой редакции согласно приложению к настоящему постановлению.</w:t>
        <w:tab/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</w:t>
      </w: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900" w:val="left"/>
        </w:tabs>
        <w:jc w:val="both"/>
        <w:rPr>
          <w:bCs/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 xml:space="preserve">           </w:t>
      </w:r>
      <w:r>
        <w:rPr>
          <w:color w:val="000000"/>
          <w:sz w:val="24"/>
          <w:szCs w:val="24"/>
          <w:lang w:eastAsia="ru-RU"/>
        </w:rPr>
        <w:t xml:space="preserve">3.   Настоящее постановление вступает в силу </w:t>
      </w:r>
      <w:r>
        <w:rPr>
          <w:bCs/>
        </w:rPr>
        <w:t xml:space="preserve"> </w:t>
      </w:r>
      <w:r>
        <w:rPr>
          <w:bCs/>
          <w:sz w:val="24"/>
          <w:szCs w:val="24"/>
        </w:rPr>
        <w:t>после его официального опубликования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  </w:t>
      </w: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городского поселения 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Коммунистический                               </w:t>
        <w:tab/>
        <w:tab/>
        <w:tab/>
        <w:tab/>
        <w:t xml:space="preserve">                      Л.А. Вилочева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left"/>
        <w:rPr>
          <w:sz w:val="18"/>
          <w:szCs w:val="18"/>
        </w:rPr>
      </w:pPr>
      <w:r>
        <w:rPr>
          <w:sz w:val="24"/>
          <w:szCs w:val="24"/>
        </w:rPr>
        <w:tab/>
        <w:tab/>
        <w:tab/>
        <w:tab/>
        <w:tab/>
        <w:tab/>
        <w:tab/>
        <w:tab/>
        <w:tab/>
      </w: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                                                                Приложение </w:t>
      </w:r>
      <w:r>
        <w:rPr>
          <w:sz w:val="18"/>
          <w:szCs w:val="18"/>
        </w:rPr>
        <w:t xml:space="preserve">к </w:t>
      </w:r>
      <w:r>
        <w:rPr>
          <w:sz w:val="18"/>
          <w:szCs w:val="18"/>
        </w:rPr>
        <w:t xml:space="preserve">постановлению     </w:t>
      </w:r>
    </w:p>
    <w:p>
      <w:pPr>
        <w:pStyle w:val="style0"/>
        <w:jc w:val="left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ab/>
        <w:t xml:space="preserve">        Администрации г. п. Коммунистический                        </w:t>
      </w:r>
    </w:p>
    <w:p>
      <w:pPr>
        <w:pStyle w:val="style0"/>
        <w:jc w:val="left"/>
        <w:rPr>
          <w:sz w:val="24"/>
          <w:szCs w:val="24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  <w:tab/>
        <w:tab/>
        <w:tab/>
        <w:tab/>
        <w:t xml:space="preserve">                                </w:t>
        <w:tab/>
        <w:tab/>
        <w:tab/>
        <w:tab/>
        <w:t xml:space="preserve">            от </w:t>
      </w:r>
      <w:r>
        <w:rPr>
          <w:sz w:val="18"/>
          <w:szCs w:val="18"/>
        </w:rPr>
        <w:t>25</w:t>
      </w:r>
      <w:r>
        <w:rPr>
          <w:sz w:val="18"/>
          <w:szCs w:val="18"/>
        </w:rPr>
        <w:t xml:space="preserve">.03.2021г. № </w:t>
      </w:r>
      <w:r>
        <w:rPr>
          <w:sz w:val="24"/>
          <w:szCs w:val="24"/>
        </w:rPr>
        <w:t>49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 xml:space="preserve">««Развитие культуры городского 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>поселения Коммунистический»»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Паспорт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jc w:val="left"/>
        <w:tblInd w:type="dxa" w:w="-393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4536"/>
        <w:gridCol w:w="5537"/>
      </w:tblGrid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«Развитие культуры городского поселения Коммунистический» (далее программа)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МБУ «КСК «Романтик»» г. п.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 экономическое отдел Администрации городского поселения Коммунистический (далее ФЭО)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Правовой отдел  Администрации </w:t>
            </w:r>
          </w:p>
          <w:p>
            <w:pPr>
              <w:pStyle w:val="style0"/>
              <w:spacing w:after="0" w:befor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firstLine="170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/>
            </w:pPr>
            <w:r>
              <w:rPr>
                <w:color w:val="00000A"/>
              </w:rPr>
              <w:t xml:space="preserve"> </w:t>
            </w:r>
            <w:r>
              <w:rPr>
                <w:color w:val="00000A"/>
              </w:rPr>
              <w:t>1.</w:t>
            </w:r>
            <w:r>
              <w:rPr/>
              <w:t xml:space="preserve"> </w:t>
            </w:r>
            <w:r>
              <w:rPr>
                <w:rFonts w:eastAsia="Calibri"/>
                <w:lang w:eastAsia="en-US"/>
              </w:rPr>
              <w:t>Повышение качества услуг в сфере культуры</w:t>
            </w:r>
            <w:r>
              <w:rPr/>
              <w:t>.</w:t>
            </w:r>
          </w:p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/>
            </w:pPr>
            <w:r>
              <w:rPr>
                <w:color w:val="00000A"/>
              </w:rPr>
              <w:t xml:space="preserve"> </w:t>
            </w:r>
            <w:r>
              <w:rPr>
                <w:color w:val="00000A"/>
              </w:rPr>
              <w:t xml:space="preserve">2. </w:t>
            </w:r>
            <w:r>
              <w:rPr/>
              <w:t>Создание равной доступности для населения к знаниям, информации и культурным ценностям, реализации каждым человеком его творческого потенциала.</w:t>
            </w:r>
          </w:p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firstLine="170" w:left="0" w:right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1. Сохранение и развитие культуры, повышение качества услуг, предоставляемых в области культуры, досуга.</w:t>
            </w:r>
          </w:p>
          <w:p>
            <w:pPr>
              <w:pStyle w:val="style0"/>
              <w:ind w:firstLine="170" w:left="0" w:right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2. Обеспечение прав граждан на участие в культурной жизни, реализация творческого потенциала жителей городского поселения.</w:t>
            </w:r>
          </w:p>
          <w:p>
            <w:pPr>
              <w:pStyle w:val="style0"/>
              <w:ind w:firstLine="170" w:left="0" w:right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3.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Организация временных рабочих мест для безработных граждан, зарегистрированных в органах службы занятости населения, для решения сезонных задач по содержанию и обслуживанию объектов культуры. Услуги частного охранного предприятия.</w:t>
            </w:r>
          </w:p>
          <w:p>
            <w:pPr>
              <w:pStyle w:val="style0"/>
              <w:ind w:firstLine="170" w:left="0" w:right="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</w:rPr>
              <w:t>4.Реализация единой культурной политики в сфере культуры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Наименование портфеля проектов, проекта, направленных в том числе на реализацию в городском поселении Коммунистический национальных проектов (программ) Российской Федерации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sz w:val="14"/>
                <w:szCs w:val="14"/>
              </w:rPr>
              <w:t>  </w:t>
            </w:r>
            <w:r>
              <w:rPr>
                <w:sz w:val="24"/>
                <w:szCs w:val="24"/>
              </w:rPr>
              <w:t>Сохранение числа клубных формирований  100%;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2.Сохранение числа участников клубных формирований  100%;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3.Увеличение числа граждан, принимающих участие в культурной деятельности, с 0,3 % до 0,8%;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4.Увеличение числа культурно-массовых  мероприятий, с 0,4% до 1,1%.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5.Создание временных 10 рабочих мест для проведения общественных работ для безработных и ищущих работу граждан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51"/>
              <w:ind w:hanging="0" w:left="0" w:right="0"/>
              <w:rPr>
                <w:rFonts w:ascii="Times New Roman" w:cs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Общий объем финансирования программы составляет 115 861,5 тыс. руб.,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10638,4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11399,9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8820,8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9066,2,0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9066,2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9510,0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9560,0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2026- 2030 годы </w:t>
            </w:r>
            <w:r>
              <w:rPr>
                <w:sz w:val="24"/>
                <w:szCs w:val="24"/>
                <w:lang w:eastAsia="ru-RU"/>
              </w:rPr>
              <w:t>– 47800,0 тыс</w:t>
            </w:r>
            <w:r>
              <w:rPr>
                <w:bCs/>
                <w:sz w:val="24"/>
                <w:szCs w:val="24"/>
                <w:lang w:eastAsia="ru-RU"/>
              </w:rPr>
              <w:t xml:space="preserve"> руб.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Бюджет Ханты-Мансийского автономного округа-Югры — 3092,2 тыс. руб,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2019 год — 1268,4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1710,2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  113,6 тыс. руб.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Бюджет городского поселения Коммунистический – 108 721,7 тыс. руб.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</w:p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  8 835,3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9 466,8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8 657,2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8 706,2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 8 706,2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9 150,0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9 200,0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2026- 2030 годы – 46 000,0 тыс. руб.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Иные внебюджетные источники (в том числе от приносящей доход деятельности) составляет 4047,6 тыс. руб.: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  534,7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222,9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50,0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360,0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 360,0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360,0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360,0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2026- 2030 годы – 1800,0 тыс. руб.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type="dxa" w:w="55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</w:tbl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* </w:t>
      </w:r>
      <w:r>
        <w:rPr>
          <w:sz w:val="24"/>
          <w:szCs w:val="24"/>
          <w:lang w:eastAsia="ru-RU"/>
        </w:rPr>
        <w:t>Заполняется после утверждения муниципальной программы.</w:t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251"/>
        <w:ind w:firstLine="708" w:left="0" w:right="0"/>
        <w:jc w:val="both"/>
        <w:rPr>
          <w:b/>
          <w:szCs w:val="24"/>
          <w:lang w:eastAsia="ru-RU"/>
        </w:rPr>
      </w:pPr>
      <w:r>
        <w:rPr>
          <w:b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1.1. Формирование благоприятной деловой среды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 </w:t>
      </w:r>
      <w:r>
        <w:rPr>
          <w:sz w:val="24"/>
          <w:szCs w:val="24"/>
          <w:lang w:eastAsia="ru-RU"/>
        </w:rPr>
        <w:t xml:space="preserve">Для сохранения культурного наследия городского поселения Коммунистический, сложившегося ранее, а также организации досуга населения в поселении проводятся различной формы культурно- досуговые мероприятия, направленные на приобщение жителей городского поселения Коммунистический к культурным ценностям народного художественного творчества, приобщение граждан к волонтерскому движению, патриотическому воспитанию несовершеннолетних жителей и молодежи. </w:t>
      </w:r>
    </w:p>
    <w:p>
      <w:pPr>
        <w:pStyle w:val="style0"/>
        <w:ind w:firstLine="709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Развитие направления сотрудничества с некоммерческими организациями способствуют расширению спектра предоставляемых населению услуг в сфере культуры. В муниципальной программе предусмотрена финансовая поддержка социально-ориентированных некоммерческих организаций на реализацию творческих проектов с проведением культурно-массовых мероприятий в сфере культуры.</w:t>
      </w:r>
    </w:p>
    <w:p>
      <w:pPr>
        <w:pStyle w:val="style0"/>
        <w:widowControl w:val="false"/>
        <w:ind w:firstLine="709" w:left="0" w:righ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Федеральными законами от 12 января 1996 года N 7-ФЗ "О некоммерческих организациях", от 24 июля 2007 года № 209-ФЗ «О развитии малого и среднего предпринимательства в Российской Федерации» социально ориентированные некоммерческие организации и субъекты малого и среднего предпринимательства являются получателями мер муниципальной имущественной поддержки в виде передачи во владение и (или) в пользование муниципального имущества на возмездной основе, безвозмездной основе и на льготных условиях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Для привлечения субъектов социально-ориентированных некоммерческих организаций в сфере культуры предусматривается частичная передача услуг на исполнение мероприятий, направленных на организацию и поддержку проведения фестивалей, смотров, работу национальных культурных объединений, расширение культурного обмена, открытых общепоселковых конкурсов.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   </w:t>
      </w:r>
      <w:r>
        <w:rPr>
          <w:sz w:val="24"/>
          <w:szCs w:val="24"/>
          <w:lang w:eastAsia="ru-RU"/>
        </w:rPr>
        <w:t>1.2. Инвестиционные проекты</w:t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   </w:t>
      </w:r>
      <w:r>
        <w:rPr>
          <w:sz w:val="24"/>
          <w:szCs w:val="24"/>
          <w:lang w:eastAsia="ru-RU"/>
        </w:rPr>
        <w:t>Мероприятия, в рамках муниципальной программы, не предусматривают реализацию инвестиционных проектов.</w:t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  </w:t>
      </w:r>
      <w:r>
        <w:rPr>
          <w:sz w:val="24"/>
          <w:szCs w:val="24"/>
          <w:lang w:eastAsia="ru-RU"/>
        </w:rPr>
        <w:t>1.3. Развитие конкуренции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</w:rPr>
      </w:pPr>
      <w:r>
        <w:rPr>
          <w:sz w:val="24"/>
          <w:szCs w:val="24"/>
          <w:lang w:eastAsia="ru-RU"/>
        </w:rPr>
        <w:t xml:space="preserve">      </w:t>
      </w:r>
      <w:r>
        <w:rPr>
          <w:sz w:val="24"/>
          <w:szCs w:val="24"/>
        </w:rPr>
        <w:t xml:space="preserve">В муниципальную программу включены мероприятия, направленные на: улучшение доступа к оказанию услуг их поставщиками, учитывая необходимость повышения качества и привлекательности услуг для потребителей; доступность культурных благ для населения </w:t>
      </w:r>
    </w:p>
    <w:p>
      <w:pPr>
        <w:pStyle w:val="style0"/>
        <w:widowControl w:val="false"/>
        <w:suppressAutoHyphens w:val="false"/>
        <w:ind w:firstLine="540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251"/>
        <w:ind w:firstLine="709" w:left="0" w:right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251"/>
        <w:ind w:firstLine="709" w:left="0" w:right="0"/>
        <w:rPr>
          <w:rFonts w:ascii="Times New Roman" w:cs="Times New Roman" w:hAnsi="Times New Roman"/>
          <w:b/>
          <w:bCs/>
          <w:sz w:val="24"/>
          <w:szCs w:val="24"/>
        </w:rPr>
      </w:pPr>
      <w:r>
        <w:rPr>
          <w:rFonts w:ascii="Times New Roman" w:cs="Times New Roman" w:hAnsi="Times New Roman"/>
          <w:b/>
          <w:bCs/>
          <w:sz w:val="24"/>
          <w:szCs w:val="24"/>
        </w:rPr>
        <w:t>Раздел 2. Механизм реализации муниципальной программы</w:t>
      </w:r>
    </w:p>
    <w:p>
      <w:pPr>
        <w:pStyle w:val="style251"/>
        <w:ind w:firstLine="709" w:left="0" w:right="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</w:r>
    </w:p>
    <w:p>
      <w:pPr>
        <w:pStyle w:val="style0"/>
        <w:shd w:fill="FFFFFF" w:val="clear"/>
        <w:tabs>
          <w:tab w:leader="none" w:pos="851" w:val="left"/>
        </w:tabs>
        <w:ind w:firstLine="567" w:left="0" w:right="0"/>
        <w:jc w:val="both"/>
        <w:rPr>
          <w:sz w:val="24"/>
          <w:szCs w:val="24"/>
        </w:rPr>
      </w:pPr>
      <w:r>
        <w:rPr>
          <w:color w:val="2D2D2D"/>
          <w:spacing w:val="2"/>
          <w:sz w:val="24"/>
          <w:szCs w:val="24"/>
          <w:shd w:fill="FFFFFF" w:val="clear"/>
        </w:rPr>
        <w:t>  </w:t>
      </w: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</w:t>
      </w:r>
      <w:r>
        <w:rPr>
          <w:color w:val="000000"/>
          <w:sz w:val="24"/>
          <w:szCs w:val="24"/>
          <w:lang w:eastAsia="ru-RU"/>
        </w:rPr>
        <w:t>2.2. Обеспечение условий по повышению эффективности деятельности и качества предоставляемых услуг населению городского поселения Коммунистический финансирование мероприятий программы осуществляется за счет средств бюджета городского поселения Коммунистический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Коммунистический.</w:t>
      </w:r>
    </w:p>
    <w:p>
      <w:pPr>
        <w:pStyle w:val="style0"/>
        <w:shd w:fill="FFFFFF" w:val="clear"/>
        <w:tabs>
          <w:tab w:leader="none" w:pos="993" w:val="left"/>
        </w:tabs>
        <w:spacing w:after="0" w:before="0"/>
        <w:contextualSpacing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</w:t>
      </w:r>
      <w:r>
        <w:rPr>
          <w:color w:val="000000"/>
          <w:sz w:val="24"/>
          <w:szCs w:val="24"/>
          <w:lang w:eastAsia="ru-RU"/>
        </w:rPr>
        <w:t>2.3. Исполнителем Программы является: МБУ «КСК «Романтик»» г.п. Коммунистический.</w:t>
      </w:r>
    </w:p>
    <w:p>
      <w:pPr>
        <w:pStyle w:val="style0"/>
        <w:shd w:fill="FFFFFF" w:val="clear"/>
        <w:tabs>
          <w:tab w:leader="none" w:pos="993" w:val="left"/>
        </w:tabs>
        <w:spacing w:after="0" w:before="0"/>
        <w:contextualSpacing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Предоставление субсидии на реализацию мероприятий программы по комплексной безопасности и созданию комфортных условий в учреждении культуры МБУ «КСК «Романтик»» г.п.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г.п. Коммунистический, а также 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>
      <w:pPr>
        <w:pStyle w:val="style0"/>
        <w:jc w:val="both"/>
        <w:rPr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2.4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sz w:val="24"/>
          <w:szCs w:val="24"/>
        </w:rPr>
        <w:t xml:space="preserve">и соисполнители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 за формирование, утверждение и реализацию муниципальных программ:</w:t>
      </w:r>
    </w:p>
    <w:p>
      <w:pPr>
        <w:pStyle w:val="style0"/>
        <w:widowControl w:val="false"/>
        <w:tabs>
          <w:tab w:leader="none" w:pos="282" w:val="left"/>
        </w:tabs>
        <w:jc w:val="left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ab/>
        <w:t xml:space="preserve">  2.4.1. 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</w:t>
        <w:br/>
        <w:t>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  <w:br/>
        <w:t xml:space="preserve">Ханты-Мансийского автономного округа - Югры бюджету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  <w:t xml:space="preserve"> 2.4.2. разрабатывают в пределах своих полномочий проекты муниципальных правовых актов, необходимых для реализации муниципальной программы;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  2.4.3.  обеспечивают исполнение мероприятий муниципальной программы;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2.4.4.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>
        <w:rPr>
          <w:color w:val="000000"/>
          <w:sz w:val="24"/>
          <w:szCs w:val="24"/>
        </w:rPr>
        <w:t xml:space="preserve">2.4.5.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2.4.6. ежегодно проводят оценку эффективности реализации муниципальной программы в порядке, установленном постановлением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>
        <w:rPr>
          <w:color w:val="000000"/>
          <w:sz w:val="24"/>
          <w:szCs w:val="24"/>
        </w:rPr>
        <w:t>2.4.7. организуют размещение муниципальной программы в актуальной редакции, информации о реализации муниципальной программы на официальном сайте учреждения , на общедоступном информационном ресурсе стратегического планирования в информационно-телекоммуникационной сети «Интернет»;</w:t>
      </w:r>
    </w:p>
    <w:p>
      <w:pPr>
        <w:pStyle w:val="style0"/>
        <w:shd w:fill="FFFFFF" w:val="clear"/>
        <w:tabs>
          <w:tab w:leader="none" w:pos="567" w:val="left"/>
          <w:tab w:leader="none" w:pos="851" w:val="left"/>
        </w:tabs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2.4.8.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>
      <w:pPr>
        <w:pStyle w:val="style0"/>
        <w:shd w:fill="FFFFFF" w:val="clear"/>
        <w:tabs>
          <w:tab w:leader="none" w:pos="567" w:val="left"/>
          <w:tab w:leader="none" w:pos="851" w:val="left"/>
        </w:tabs>
        <w:jc w:val="left"/>
        <w:rPr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  <w:lang w:eastAsia="en-US"/>
        </w:rPr>
        <w:t xml:space="preserve">       </w:t>
      </w:r>
      <w:r>
        <w:rPr>
          <w:rFonts w:eastAsia="Calibri"/>
          <w:color w:val="000000"/>
          <w:sz w:val="24"/>
          <w:szCs w:val="24"/>
          <w:lang w:eastAsia="en-US"/>
        </w:rPr>
        <w:t>2</w:t>
      </w:r>
      <w:r>
        <w:rPr>
          <w:color w:val="000000"/>
          <w:sz w:val="24"/>
          <w:szCs w:val="24"/>
        </w:rPr>
        <w:t>.5.</w:t>
      </w:r>
      <w:r>
        <w:rPr>
          <w:color w:val="000000"/>
        </w:rPr>
        <w:t>У</w:t>
      </w:r>
      <w:r>
        <w:rPr>
          <w:color w:val="000000"/>
          <w:sz w:val="24"/>
          <w:szCs w:val="24"/>
        </w:rPr>
        <w:t>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style0"/>
        <w:widowControl w:val="false"/>
        <w:tabs>
          <w:tab w:leader="none" w:pos="851" w:val="left"/>
        </w:tabs>
        <w:jc w:val="lef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</w:p>
    <w:p>
      <w:pPr>
        <w:pStyle w:val="style0"/>
        <w:widowControl w:val="false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ab/>
        <w:t xml:space="preserve"> 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sectPr>
          <w:headerReference r:id="rId2" w:type="default"/>
          <w:footerReference r:id="rId3" w:type="default"/>
          <w:type w:val="nextPage"/>
          <w:pgSz w:h="16838" w:w="11906"/>
          <w:pgMar w:bottom="762" w:footer="417" w:gutter="0" w:header="480" w:left="1134" w:right="596" w:top="994"/>
          <w:pgNumType w:fmt="decimal"/>
          <w:formProt w:val="false"/>
          <w:textDirection w:val="lrTb"/>
          <w:docGrid w:charSpace="16384" w:linePitch="280" w:type="default"/>
        </w:sect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Таблица 1</w:t>
      </w:r>
    </w:p>
    <w:p>
      <w:pPr>
        <w:pStyle w:val="style0"/>
        <w:widowControl w:val="false"/>
        <w:suppressAutoHyphens w:val="false"/>
        <w:jc w:val="right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 </w:t>
      </w:r>
    </w:p>
    <w:p>
      <w:pPr>
        <w:pStyle w:val="style0"/>
        <w:widowControl w:val="false"/>
        <w:suppressAutoHyphens w:val="false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p>
      <w:pPr>
        <w:pStyle w:val="style0"/>
        <w:suppressAutoHyphens w:val="false"/>
        <w:jc w:val="both"/>
        <w:rPr>
          <w:b/>
          <w:bCs/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</w:r>
    </w:p>
    <w:tbl>
      <w:tblPr>
        <w:jc w:val="left"/>
        <w:tblInd w:type="dxa" w:w="-569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51"/>
        <w:gridCol w:w="2833"/>
        <w:gridCol w:w="1275"/>
        <w:gridCol w:w="8363"/>
        <w:gridCol w:w="2066"/>
      </w:tblGrid>
      <w:tr>
        <w:trPr>
          <w:cantSplit w:val="true"/>
        </w:trPr>
        <w:tc>
          <w:tcPr>
            <w:tcW w:type="dxa" w:w="85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№ </w:t>
            </w:r>
            <w:r>
              <w:rPr>
                <w:lang w:eastAsia="ru-RU"/>
              </w:rPr>
              <w:t>показа-теля</w:t>
            </w:r>
          </w:p>
        </w:tc>
        <w:tc>
          <w:tcPr>
            <w:tcW w:type="dxa" w:w="283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type="dxa" w:w="127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Базовый показатель на начало реализации муници-пальной программы</w:t>
            </w:r>
          </w:p>
        </w:tc>
        <w:tc>
          <w:tcPr>
            <w:tcW w:type="dxa" w:w="8363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Значения показателя по годам</w:t>
            </w:r>
          </w:p>
        </w:tc>
        <w:tc>
          <w:tcPr>
            <w:tcW w:type="dxa" w:w="206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type="dxa" w:w="85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ascii="Pragmatica" w:cs="Pragmatica" w:hAnsi="Pragmatica"/>
                <w:b/>
                <w:lang w:eastAsia="ru-RU"/>
              </w:rPr>
            </w:pPr>
            <w:r>
              <w:rPr>
                <w:rFonts w:ascii="Pragmatica" w:cs="Pragmatica" w:hAnsi="Pragmatica"/>
                <w:b/>
                <w:lang w:eastAsia="ru-RU"/>
              </w:rPr>
            </w:r>
          </w:p>
        </w:tc>
        <w:tc>
          <w:tcPr>
            <w:tcW w:type="dxa" w:w="283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ascii="Pragmatica" w:cs="Pragmatica" w:hAnsi="Pragmatica"/>
                <w:b/>
                <w:lang w:eastAsia="ru-RU"/>
              </w:rPr>
            </w:pPr>
            <w:r>
              <w:rPr>
                <w:rFonts w:ascii="Pragmatica" w:cs="Pragmatica" w:hAnsi="Pragmatica"/>
                <w:b/>
                <w:lang w:eastAsia="ru-RU"/>
              </w:rPr>
            </w:r>
          </w:p>
        </w:tc>
        <w:tc>
          <w:tcPr>
            <w:tcW w:type="dxa" w:w="127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ascii="Pragmatica" w:cs="Pragmatica" w:hAnsi="Pragmatica"/>
                <w:b/>
                <w:lang w:eastAsia="ru-RU"/>
              </w:rPr>
            </w:pPr>
            <w:r>
              <w:rPr>
                <w:rFonts w:ascii="Pragmatica" w:cs="Pragmatica" w:hAnsi="Pragmatica"/>
                <w:b/>
                <w:lang w:eastAsia="ru-RU"/>
              </w:rPr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type="dxa" w:w="28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ind w:hanging="0" w:left="-149" w:right="-25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ind w:hanging="0" w:left="-437" w:right="-357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hanging="0" w:left="0" w:right="-415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</w:p>
        </w:tc>
        <w:tc>
          <w:tcPr>
            <w:tcW w:type="dxa" w:w="28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клубных формирований,  100%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 xml:space="preserve">                    </w:t>
            </w:r>
            <w:r>
              <w:rPr/>
              <w:t>19 единиц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2.</w:t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участников клубных формирований, 100%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259 человек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112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3.</w:t>
            </w:r>
          </w:p>
        </w:tc>
        <w:tc>
          <w:tcPr>
            <w:tcW w:type="dxa" w:w="28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Увеличение числа граждан, принимающих участие в культурной деятельности, с 0,3 % до 0,8%.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</w:r>
          </w:p>
          <w:p>
            <w:pPr>
              <w:pStyle w:val="style0"/>
              <w:jc w:val="center"/>
              <w:rPr/>
            </w:pPr>
            <w:r>
              <w:rPr/>
              <w:t>19,664</w:t>
            </w:r>
          </w:p>
          <w:p>
            <w:pPr>
              <w:pStyle w:val="style0"/>
              <w:jc w:val="center"/>
              <w:rPr/>
            </w:pPr>
            <w:r>
              <w:rPr/>
              <w:t>тыс. человек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0,38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11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0,48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0,8</w:t>
            </w:r>
          </w:p>
        </w:tc>
        <w:tc>
          <w:tcPr>
            <w:tcW w:type="dxa" w:w="207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0,8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 xml:space="preserve">Увеличение числа культурно-массовых  мероприятий, </w:t>
            </w:r>
            <w:r>
              <w:rPr>
                <w:sz w:val="24"/>
                <w:szCs w:val="24"/>
              </w:rPr>
              <w:t xml:space="preserve"> </w:t>
            </w:r>
            <w:r>
              <w:rPr/>
              <w:t>с 0,4% до 1,1%.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  <w:p>
            <w:pPr>
              <w:pStyle w:val="style0"/>
              <w:jc w:val="center"/>
              <w:rPr/>
            </w:pPr>
            <w:r>
              <w:rPr/>
              <w:t>292 единицы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0,4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0,7</w:t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0,7</w:t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5.</w:t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Создание временных 10 рабочих мест для проведения общественных работ для безработных и ищущих работу граждан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val="nil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</w:tr>
      <w:tr>
        <w:trPr>
          <w:cantSplit w:val="false"/>
        </w:trPr>
        <w:tc>
          <w:tcPr>
            <w:tcW w:type="dxa" w:w="8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28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type="dxa" w:w="11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207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</w:tbl>
    <w:p>
      <w:pPr>
        <w:pStyle w:val="style0"/>
        <w:numPr>
          <w:ilvl w:val="0"/>
          <w:numId w:val="2"/>
        </w:numPr>
        <w:suppressAutoHyphens w:val="false"/>
        <w:rPr>
          <w:sz w:val="21"/>
          <w:szCs w:val="21"/>
          <w:lang w:eastAsia="ru-RU"/>
        </w:rPr>
      </w:pPr>
      <w:r>
        <w:rPr>
          <w:sz w:val="21"/>
          <w:szCs w:val="21"/>
          <w:lang w:eastAsia="ru-RU"/>
        </w:rPr>
        <w:t>данные по форме статистического наблюдения 7-НК за 2017 год</w:t>
      </w:r>
    </w:p>
    <w:p>
      <w:pPr>
        <w:pStyle w:val="style0"/>
        <w:widowControl w:val="false"/>
        <w:suppressAutoHyphens w:val="false"/>
        <w:rPr>
          <w:sz w:val="21"/>
          <w:szCs w:val="21"/>
          <w:lang w:eastAsia="ru-RU"/>
        </w:rPr>
      </w:pPr>
      <w:r>
        <w:rPr>
          <w:sz w:val="21"/>
          <w:szCs w:val="21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2 </w:t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>
      <w:pPr>
        <w:pStyle w:val="style0"/>
        <w:suppressAutoHyphens w:val="false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</w:r>
    </w:p>
    <w:tbl>
      <w:tblPr>
        <w:jc w:val="left"/>
        <w:tblInd w:type="dxa" w:w="-546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22"/>
        <w:gridCol w:w="2523"/>
        <w:gridCol w:w="1680"/>
        <w:gridCol w:w="1823"/>
        <w:gridCol w:w="8931"/>
      </w:tblGrid>
      <w:tr>
        <w:trPr>
          <w:cantSplit w:val="true"/>
        </w:trPr>
        <w:tc>
          <w:tcPr>
            <w:tcW w:type="dxa" w:w="82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основ-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ного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меро-приятия</w:t>
            </w:r>
          </w:p>
        </w:tc>
        <w:tc>
          <w:tcPr>
            <w:tcW w:type="dxa" w:w="2523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Основные мероприятия муниципальной программы 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type="dxa" w:w="168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68" w:val="left"/>
              </w:tabs>
              <w:suppressAutoHyphens w:val="false"/>
              <w:ind w:hanging="0" w:left="-108" w:right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type="dxa" w:w="1823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type="dxa" w:w="8931"/>
            <w:gridSpan w:val="1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Финансовые затраты на реализацию  (тыс. рублей)</w:t>
            </w:r>
          </w:p>
        </w:tc>
      </w:tr>
      <w:tr>
        <w:trPr>
          <w:cantSplit w:val="true"/>
        </w:trPr>
        <w:tc>
          <w:tcPr>
            <w:tcW w:type="dxa" w:w="82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25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68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8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996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type="dxa" w:w="7935"/>
            <w:gridSpan w:val="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>
        <w:trPr>
          <w:cantSplit w:val="true"/>
        </w:trPr>
        <w:tc>
          <w:tcPr>
            <w:tcW w:type="dxa" w:w="82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25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68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82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996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sz w:val="16"/>
                <w:szCs w:val="16"/>
                <w:lang w:eastAsia="en-US"/>
              </w:rPr>
            </w:r>
          </w:p>
        </w:tc>
        <w:tc>
          <w:tcPr>
            <w:tcW w:type="dxa" w:w="1011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type="dxa" w:w="8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type="dxa" w:w="1287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>
        <w:trPr>
          <w:cantSplit w:val="false"/>
        </w:trPr>
        <w:tc>
          <w:tcPr>
            <w:tcW w:type="dxa" w:w="12706"/>
            <w:gridSpan w:val="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shd w:fill="FFFFFF" w:val="clear"/>
              <w:spacing w:after="0" w:before="0"/>
              <w:contextualSpacing w:val="false"/>
              <w:jc w:val="both"/>
              <w:rPr>
                <w:rFonts w:eastAsia="Calibri"/>
                <w:color w:val="000000"/>
                <w:sz w:val="21"/>
                <w:szCs w:val="21"/>
                <w:lang w:eastAsia="en-US"/>
              </w:rPr>
            </w:pPr>
            <w:r>
              <w:rPr>
                <w:color w:val="00000A"/>
                <w:lang w:eastAsia="ru-RU"/>
              </w:rPr>
              <w:t>1.</w:t>
            </w:r>
            <w:r>
              <w:rPr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21"/>
                <w:szCs w:val="21"/>
                <w:lang w:eastAsia="en-US"/>
              </w:rPr>
              <w:t>Повышение качества услуг в сфере культуры</w:t>
            </w:r>
          </w:p>
        </w:tc>
        <w:tc>
          <w:tcPr>
            <w:tcW w:type="dxa" w:w="3073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hd w:fill="FFFF00" w:val="clear"/>
                <w:lang w:eastAsia="ru-RU"/>
              </w:rPr>
            </w:pPr>
            <w:r>
              <w:rPr>
                <w:color w:val="000000"/>
                <w:shd w:fill="FFFF00" w:val="clear"/>
                <w:lang w:eastAsia="ru-RU"/>
              </w:rPr>
            </w:r>
          </w:p>
        </w:tc>
      </w:tr>
      <w:tr>
        <w:trPr>
          <w:trHeight w:hRule="atLeast" w:val="489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  <w:t>Сохранение и развитие культуры, повышение качества услуг, предоставляемых в области культуры, досуга (1,2,5)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19292,4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3023,3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3425,4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2446,3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601,0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651,0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3390,0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2116,4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763,4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1239,4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113,6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13903,7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1830,1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2048,5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2582,7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306,0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356,0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3272,3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429,8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137,5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1475,0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1.1.1.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Создание комфортных и безопасных условий</w:t>
            </w:r>
            <w:r>
              <w:rPr>
                <w:sz w:val="22"/>
                <w:szCs w:val="22"/>
                <w:lang w:eastAsia="ru-RU"/>
              </w:rPr>
              <w:t xml:space="preserve"> (п</w:t>
            </w:r>
            <w:r>
              <w:rPr>
                <w:sz w:val="18"/>
                <w:szCs w:val="18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sz w:val="18"/>
                <w:szCs w:val="18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5319,9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590,2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243,6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813,3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813,3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372,0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372,0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2270,0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2865,1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291,3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175,7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332,7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337,7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337,7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1110,0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2454,8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298,9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67,9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1160,0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1.1.2.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Укрепление материально-технической базы (приобретение мебели, концертных костюмов,</w:t>
            </w:r>
            <w:r>
              <w:rPr>
                <w:sz w:val="22"/>
                <w:szCs w:val="22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звукового и светового оборудования, компьютеров)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2636,2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413,6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105,0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113,4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113,4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224,4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274,4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1097,0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410,0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310,0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bCs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sz w:val="18"/>
                <w:szCs w:val="18"/>
                <w:lang w:eastAsia="ru-RU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1450,1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64,1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55,00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166,0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216,0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bCs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sz w:val="18"/>
                <w:szCs w:val="18"/>
                <w:lang w:eastAsia="ru-RU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776,1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130,9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69,6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1.1.3.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Организация временных рабочих мест для безработных граждан, зарегистрированных в органах службы занятости населения, для решения сезонных задач по содержанию и обслуживанию объектов культуры. Услуги частного охранного предприятия.</w:t>
            </w:r>
          </w:p>
        </w:tc>
        <w:tc>
          <w:tcPr>
            <w:tcW w:type="dxa" w:w="173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11276,7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2133,5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2759,6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2003,6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1706,4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663,4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929,4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113,6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9570,3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1470,1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1830,2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1890,0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16"/>
          <w:cantSplit w:val="true"/>
        </w:trPr>
        <w:tc>
          <w:tcPr>
            <w:tcW w:type="dxa" w:w="6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1.1.4.</w:t>
            </w:r>
          </w:p>
        </w:tc>
        <w:tc>
          <w:tcPr>
            <w:tcW w:type="dxa" w:w="2672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Информационное наполнение сайта учреждения</w:t>
            </w:r>
          </w:p>
        </w:tc>
        <w:tc>
          <w:tcPr>
            <w:tcW w:type="dxa" w:w="1731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59,6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8,6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23,0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18,2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8,6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ind w:firstLine="17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41,4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23,0</w:t>
            </w:r>
          </w:p>
        </w:tc>
      </w:tr>
      <w:tr>
        <w:trPr>
          <w:trHeight w:hRule="atLeast" w:val="297"/>
          <w:cantSplit w:val="true"/>
        </w:trPr>
        <w:tc>
          <w:tcPr>
            <w:tcW w:type="dxa" w:w="6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Итого по задаче 1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 .п. Коммунистический</w:t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19292,4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3023,3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3425,4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2446,3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2877,7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601,0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651,0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3390,0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2116,4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763,4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1239,4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113,6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6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13903,7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1830,1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2048,5</w:t>
            </w:r>
          </w:p>
        </w:tc>
        <w:tc>
          <w:tcPr>
            <w:tcW w:type="dxa" w:w="101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2282,7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2582,7</w:t>
            </w:r>
          </w:p>
        </w:tc>
        <w:tc>
          <w:tcPr>
            <w:tcW w:type="dxa" w:w="96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2582,7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306,0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356,0</w:t>
            </w:r>
          </w:p>
        </w:tc>
        <w:tc>
          <w:tcPr>
            <w:tcW w:type="dxa" w:w="117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1915,0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3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82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96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3272,3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429,8</w:t>
            </w:r>
          </w:p>
        </w:tc>
        <w:tc>
          <w:tcPr>
            <w:tcW w:type="dxa" w:w="9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137,5</w:t>
            </w:r>
          </w:p>
        </w:tc>
        <w:tc>
          <w:tcPr>
            <w:tcW w:type="dxa" w:w="101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50,0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6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5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295,0</w:t>
            </w:r>
          </w:p>
        </w:tc>
        <w:tc>
          <w:tcPr>
            <w:tcW w:type="dxa" w:w="11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1475,0</w:t>
            </w:r>
          </w:p>
        </w:tc>
      </w:tr>
      <w:tr>
        <w:trPr>
          <w:cantSplit w:val="false"/>
        </w:trPr>
        <w:tc>
          <w:tcPr>
            <w:tcW w:type="dxa" w:w="15779"/>
            <w:gridSpan w:val="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widowControl w:val="false"/>
              <w:shd w:fill="FFFFFF" w:val="clear"/>
              <w:tabs>
                <w:tab w:leader="none" w:pos="851" w:val="left"/>
                <w:tab w:leader="none" w:pos="1134" w:val="left"/>
              </w:tabs>
              <w:spacing w:after="0" w:before="0"/>
              <w:contextualSpacing w:val="false"/>
              <w:jc w:val="both"/>
              <w:rPr>
                <w:rFonts w:eastAsia="Calibri"/>
                <w:bCs/>
                <w:color w:val="00000A"/>
                <w:sz w:val="21"/>
                <w:szCs w:val="21"/>
                <w:lang w:eastAsia="en-US"/>
              </w:rPr>
            </w:pPr>
            <w:r>
              <w:rPr>
                <w:color w:val="00000A"/>
                <w:sz w:val="21"/>
                <w:szCs w:val="21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A"/>
                <w:sz w:val="21"/>
                <w:szCs w:val="21"/>
                <w:lang w:eastAsia="en-US"/>
              </w:rPr>
              <w:t>2. Создание равной доступности для населения к знаниям и культурным ценностям, реализации каждым человеком его творческого потенциала.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 (3,4)</w:t>
            </w:r>
          </w:p>
        </w:tc>
        <w:tc>
          <w:tcPr>
            <w:tcW w:type="dxa" w:w="183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 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2813,4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2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2038,1</w:t>
            </w:r>
          </w:p>
        </w:tc>
        <w:tc>
          <w:tcPr>
            <w:tcW w:type="dxa" w:w="94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2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775,3</w:t>
            </w:r>
          </w:p>
        </w:tc>
        <w:tc>
          <w:tcPr>
            <w:tcW w:type="dxa" w:w="94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2.1.1</w:t>
            </w:r>
          </w:p>
        </w:tc>
        <w:tc>
          <w:tcPr>
            <w:tcW w:type="dxa" w:w="267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и проведение культурно- массовых мероприятий (выставки, детские конкурсы, игровые программы, литературно-музыкальные композиции, фестивали, гастроли, концерты, акции и др.)</w:t>
            </w:r>
          </w:p>
        </w:tc>
        <w:tc>
          <w:tcPr>
            <w:tcW w:type="dxa" w:w="183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2813,4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2038,1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672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775,3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trHeight w:hRule="atLeast" w:val="298"/>
          <w:cantSplit w:val="true"/>
        </w:trPr>
        <w:tc>
          <w:tcPr>
            <w:tcW w:type="dxa" w:w="6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2.1.2  </w:t>
            </w:r>
          </w:p>
        </w:tc>
        <w:tc>
          <w:tcPr>
            <w:tcW w:type="dxa" w:w="267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Работа волонтерского</w:t>
            </w:r>
            <w:r>
              <w:rPr>
                <w:color w:val="000000"/>
                <w:sz w:val="18"/>
                <w:szCs w:val="18"/>
                <w:lang w:eastAsia="en-US"/>
              </w:rPr>
              <w:t xml:space="preserve">   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движения (молодежного и    граждан серебряного возраста)</w:t>
            </w:r>
          </w:p>
        </w:tc>
        <w:tc>
          <w:tcPr>
            <w:tcW w:type="dxa" w:w="183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Без финансирования</w:t>
            </w:r>
          </w:p>
        </w:tc>
        <w:tc>
          <w:tcPr>
            <w:tcW w:type="dxa" w:w="92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4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>
        <w:trPr>
          <w:trHeight w:hRule="atLeast" w:val="298"/>
          <w:cantSplit w:val="true"/>
        </w:trPr>
        <w:tc>
          <w:tcPr>
            <w:tcW w:type="dxa" w:w="329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2</w:t>
            </w:r>
          </w:p>
        </w:tc>
        <w:tc>
          <w:tcPr>
            <w:tcW w:type="dxa" w:w="183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3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2813,4</w:t>
            </w:r>
          </w:p>
        </w:tc>
        <w:tc>
          <w:tcPr>
            <w:tcW w:type="dxa" w:w="94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type="dxa" w:w="103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type="dxa" w:w="3294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2038,1</w:t>
            </w:r>
          </w:p>
        </w:tc>
        <w:tc>
          <w:tcPr>
            <w:tcW w:type="dxa" w:w="94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type="dxa" w:w="329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832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9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775,3</w:t>
            </w:r>
          </w:p>
        </w:tc>
        <w:tc>
          <w:tcPr>
            <w:tcW w:type="dxa" w:w="94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cantSplit w:val="false"/>
        </w:trPr>
        <w:tc>
          <w:tcPr>
            <w:tcW w:type="dxa" w:w="12706"/>
            <w:gridSpan w:val="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  <w:tc>
          <w:tcPr>
            <w:tcW w:type="dxa" w:w="9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16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354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3.1</w:t>
            </w:r>
          </w:p>
        </w:tc>
        <w:tc>
          <w:tcPr>
            <w:tcW w:type="dxa" w:w="272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>Реализация единой культурной политики в сфере культуры</w:t>
            </w:r>
            <w:r>
              <w:rPr>
                <w:sz w:val="18"/>
                <w:szCs w:val="18"/>
                <w:lang w:eastAsia="ru-RU"/>
              </w:rPr>
              <w:t xml:space="preserve"> (1,2)</w:t>
            </w:r>
          </w:p>
          <w:p>
            <w:pPr>
              <w:pStyle w:val="style3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8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93755,7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7322,2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7849,0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101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975,8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470,8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92779,9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6817,2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7378,2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trHeight w:hRule="atLeast" w:val="558"/>
          <w:cantSplit w:val="true"/>
        </w:trPr>
        <w:tc>
          <w:tcPr>
            <w:tcW w:type="dxa" w:w="6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1012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3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3.1.1.</w:t>
            </w:r>
          </w:p>
        </w:tc>
        <w:tc>
          <w:tcPr>
            <w:tcW w:type="dxa" w:w="272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 xml:space="preserve">Финансовое обеспечение выполнения муниципального задания на оказание муниципальных услуг населению г.п.Коммунистический </w:t>
            </w:r>
          </w:p>
        </w:tc>
        <w:tc>
          <w:tcPr>
            <w:tcW w:type="dxa" w:w="178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90605,8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7240,1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7831,2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6074,5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41295,0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975,8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89630,0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6735,1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7360,4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6074,5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41295,0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 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3.1.2.</w:t>
            </w:r>
          </w:p>
        </w:tc>
        <w:tc>
          <w:tcPr>
            <w:tcW w:type="dxa" w:w="272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гарантий и компенсаций работникам 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type="dxa" w:w="178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3149,9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3149,9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82,1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2724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101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3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93755,7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7322,2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7849,0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975,8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505,0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92779,9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6817,2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7378,2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6274,5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6023,5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8609,0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1011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03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hRule="atLeast" w:val="154"/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115861,5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10638,4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11399,9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8820,8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9066,2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9066,2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9510,0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9560,0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47800,0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3092,2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1268,4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1710,2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113,6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101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  <w:t>108721,7</w:t>
            </w:r>
          </w:p>
        </w:tc>
        <w:tc>
          <w:tcPr>
            <w:tcW w:type="dxa" w:w="8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8835,3</w:t>
            </w:r>
          </w:p>
        </w:tc>
        <w:tc>
          <w:tcPr>
            <w:tcW w:type="dxa" w:w="103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9466,8</w:t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8657,2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8706,2</w:t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8706,2</w:t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9150,0</w:t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9200,0</w:t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46000,0</w:t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1011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4047,6</w:t>
            </w:r>
          </w:p>
        </w:tc>
        <w:tc>
          <w:tcPr>
            <w:tcW w:type="dxa" w:w="8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534,7</w:t>
            </w:r>
          </w:p>
        </w:tc>
        <w:tc>
          <w:tcPr>
            <w:tcW w:type="dxa" w:w="103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222,9</w:t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360,0</w:t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1800,0</w:t>
            </w:r>
          </w:p>
        </w:tc>
      </w:tr>
      <w:tr>
        <w:trPr>
          <w:trHeight w:hRule="atLeast" w:val="160"/>
          <w:cantSplit w:val="false"/>
        </w:trPr>
        <w:tc>
          <w:tcPr>
            <w:tcW w:type="dxa" w:w="3346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type="dxa" w:w="178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651"/>
            <w:gridSpan w:val="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Инвестиции в объекты муниципальной собственности </w:t>
            </w:r>
          </w:p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277"/>
          <w:cantSplit w:val="true"/>
        </w:trPr>
        <w:tc>
          <w:tcPr>
            <w:tcW w:type="dxa" w:w="334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type="dxa" w:w="178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99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34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8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9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6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5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6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</w:tbl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3 </w:t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style0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jc w:val="left"/>
        <w:tblInd w:type="dxa" w:w="-569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9"/>
        <w:gridCol w:w="1553"/>
        <w:gridCol w:w="1382"/>
        <w:gridCol w:w="1308"/>
        <w:gridCol w:w="1152"/>
        <w:gridCol w:w="777"/>
        <w:gridCol w:w="1148"/>
        <w:gridCol w:w="2022"/>
        <w:gridCol w:w="5910"/>
      </w:tblGrid>
      <w:tr>
        <w:trPr>
          <w:trHeight w:hRule="atLeast" w:val="207"/>
          <w:cantSplit w:val="true"/>
        </w:trPr>
        <w:tc>
          <w:tcPr>
            <w:tcW w:type="dxa" w:w="55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type="dxa" w:w="155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type="dxa" w:w="138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type="dxa" w:w="130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type="dxa" w:w="115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type="dxa" w:w="77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Цели </w:t>
            </w:r>
          </w:p>
        </w:tc>
        <w:tc>
          <w:tcPr>
            <w:tcW w:type="dxa" w:w="114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type="dxa" w:w="202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Источники финансирования </w:t>
            </w:r>
          </w:p>
        </w:tc>
        <w:tc>
          <w:tcPr>
            <w:tcW w:type="dxa" w:w="5910"/>
            <w:gridSpan w:val="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hRule="atLeast" w:val="157"/>
          <w:cantSplit w:val="true"/>
        </w:trPr>
        <w:tc>
          <w:tcPr>
            <w:tcW w:type="dxa" w:w="559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55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38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30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15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77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14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202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</w:r>
          </w:p>
        </w:tc>
        <w:tc>
          <w:tcPr>
            <w:tcW w:type="dxa" w:w="11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133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>
        <w:trPr>
          <w:trHeight w:hRule="atLeast" w:val="207"/>
          <w:cantSplit w:val="false"/>
        </w:trPr>
        <w:tc>
          <w:tcPr>
            <w:tcW w:type="dxa" w:w="55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type="dxa" w:w="15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type="dxa" w:w="138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type="dxa" w:w="13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type="dxa" w:w="115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type="dxa" w:w="7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type="dxa" w:w="114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type="dxa" w:w="202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type="dxa" w:w="11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type="dxa" w:w="86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type="dxa" w:w="8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type="dxa" w:w="13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rPr>
          <w:sz w:val="18"/>
          <w:szCs w:val="18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style0"/>
        <w:widowControl w:val="false"/>
        <w:rPr/>
      </w:pPr>
      <w:r>
        <w:rPr/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4 </w:t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Характеристика основных мероприятий муниципальной программы,  их связь с целевыми показателями</w:t>
      </w:r>
    </w:p>
    <w:p>
      <w:pPr>
        <w:pStyle w:val="style0"/>
        <w:widowControl w:val="false"/>
        <w:suppressAutoHyphens w:val="false"/>
        <w:jc w:val="center"/>
        <w:rPr>
          <w:b/>
          <w:sz w:val="10"/>
          <w:szCs w:val="10"/>
          <w:lang w:eastAsia="ru-RU"/>
        </w:rPr>
      </w:pPr>
      <w:r>
        <w:rPr>
          <w:b/>
          <w:sz w:val="10"/>
          <w:szCs w:val="10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jc w:val="left"/>
        <w:tblInd w:type="dxa" w:w="-110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4"/>
        <w:gridCol w:w="10610"/>
        <w:gridCol w:w="3623"/>
      </w:tblGrid>
      <w:tr>
        <w:trPr>
          <w:trHeight w:hRule="atLeast" w:val="293"/>
          <w:cantSplit w:val="true"/>
        </w:trPr>
        <w:tc>
          <w:tcPr>
            <w:tcW w:type="dxa" w:w="55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п/п</w:t>
            </w:r>
          </w:p>
        </w:tc>
        <w:tc>
          <w:tcPr>
            <w:tcW w:type="dxa" w:w="10610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type="dxa" w:w="362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>
        <w:trPr>
          <w:trHeight w:hRule="atLeast" w:val="293"/>
          <w:cantSplit w:val="true"/>
        </w:trPr>
        <w:tc>
          <w:tcPr>
            <w:tcW w:type="dxa" w:w="55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10610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362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55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vertAlign w:val="superscript"/>
                <w:lang w:eastAsia="en-US"/>
              </w:rPr>
            </w:pPr>
            <w:r>
              <w:rPr>
                <w:rFonts w:eastAsia="Calibri"/>
                <w:lang w:eastAsia="en-US"/>
              </w:rPr>
              <w:t>Реквизиты нормативного правового акта, наименование портфеля проектов (проекта)</w:t>
            </w:r>
            <w:r>
              <w:rPr>
                <w:rFonts w:eastAsia="Calibri"/>
                <w:vertAlign w:val="superscript"/>
                <w:lang w:eastAsia="en-US"/>
              </w:rPr>
              <w:t>*</w:t>
            </w:r>
          </w:p>
        </w:tc>
        <w:tc>
          <w:tcPr>
            <w:tcW w:type="dxa" w:w="362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strike/>
                <w:lang w:eastAsia="en-US"/>
              </w:rPr>
            </w:pPr>
            <w:r>
              <w:rPr>
                <w:rFonts w:eastAsia="Calibri"/>
                <w:strike/>
                <w:lang w:eastAsia="en-US"/>
              </w:rPr>
            </w:r>
          </w:p>
        </w:tc>
      </w:tr>
      <w:tr>
        <w:trPr>
          <w:cantSplit w:val="false"/>
        </w:trPr>
        <w:tc>
          <w:tcPr>
            <w:tcW w:type="dxa" w:w="5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type="dxa" w:w="362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>
        <w:trPr>
          <w:cantSplit w:val="fals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567" w:val="left"/>
              </w:tabs>
              <w:suppressAutoHyphens w:val="false"/>
              <w:rPr>
                <w:color w:val="000000"/>
                <w:lang w:eastAsia="ru-RU"/>
              </w:rPr>
            </w:pPr>
            <w:r>
              <w:rPr/>
              <w:t xml:space="preserve"> </w:t>
            </w:r>
            <w:r>
              <w:rPr/>
              <w:t xml:space="preserve">Цель 1. </w:t>
            </w:r>
            <w:r>
              <w:rPr>
                <w:color w:val="000000"/>
                <w:lang w:eastAsia="ru-RU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>
        <w:trPr>
          <w:trHeight w:hRule="atLeast" w:val="305"/>
          <w:cantSplit w:val="fals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555" w:val="left"/>
              </w:tabs>
              <w:suppressAutoHyphens w:val="false"/>
              <w:rPr>
                <w:color w:val="000000"/>
                <w:lang w:eastAsia="ru-RU"/>
              </w:rPr>
            </w:pPr>
            <w:r>
              <w:rPr/>
              <w:t xml:space="preserve">Задача 1. </w:t>
            </w:r>
            <w:r>
              <w:rPr>
                <w:lang w:eastAsia="ru-RU"/>
              </w:rPr>
              <w:t>1.</w:t>
            </w:r>
            <w:r>
              <w:rPr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lang w:eastAsia="en-US"/>
              </w:rPr>
              <w:t>Повышение качества услуг в сфере культуры</w:t>
            </w:r>
            <w:r>
              <w:rPr>
                <w:color w:val="000000"/>
                <w:lang w:eastAsia="ru-RU"/>
              </w:rPr>
              <w:t>.</w:t>
            </w:r>
          </w:p>
        </w:tc>
      </w:tr>
      <w:tr>
        <w:trPr>
          <w:trHeight w:hRule="atLeast" w:val="5580"/>
          <w:cantSplit w:val="true"/>
        </w:trPr>
        <w:tc>
          <w:tcPr>
            <w:tcW w:type="dxa" w:w="55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</w:p>
        </w:tc>
        <w:tc>
          <w:tcPr>
            <w:tcW w:type="dxa" w:w="323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</w:p>
          <w:p>
            <w:pPr>
              <w:pStyle w:val="style0"/>
              <w:suppressAutoHyphens w:val="false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                                                                                        </w:t>
            </w:r>
          </w:p>
        </w:tc>
        <w:tc>
          <w:tcPr>
            <w:tcW w:type="dxa" w:w="3240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lang w:eastAsia="ru-RU"/>
              </w:rPr>
            </w:pPr>
            <w:r>
              <w:rPr>
                <w:bCs/>
                <w:lang w:eastAsia="ru-RU"/>
              </w:rPr>
              <w:t>Укрепление материально-технической базы (приобретение мебели, концертных костюмов,</w:t>
            </w:r>
            <w:r>
              <w:rPr>
                <w:lang w:eastAsia="ru-RU"/>
              </w:rPr>
              <w:t xml:space="preserve"> звукового и светового оборудования, компьютеров)</w:t>
            </w:r>
          </w:p>
          <w:p>
            <w:pPr>
              <w:pStyle w:val="style31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lang w:eastAsia="ru-RU"/>
              </w:rPr>
            </w:pPr>
            <w:r>
              <w:rPr>
                <w:lang w:eastAsia="ru-RU"/>
              </w:rPr>
              <w:t>п</w:t>
            </w:r>
            <w:r>
              <w:rPr/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lang w:eastAsia="ru-RU"/>
              </w:rPr>
              <w:t xml:space="preserve">олучение дополни-тельного профессионального образования, прохождение  курсов повышения квалификации, приобретение лицензионных прав, услуги связи, содержание имущества; 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ru-RU"/>
              </w:rPr>
              <w:t xml:space="preserve">Организация временных рабочих мест для безработных                           граждан, зарегистрированных в органах службы занятости населения; 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Информационное наполнение сайта учреждения (р</w:t>
            </w:r>
            <w:r>
              <w:rPr>
                <w:rFonts w:eastAsia="Calibri"/>
                <w:color w:val="000000"/>
                <w:lang w:eastAsia="en-US"/>
              </w:rPr>
              <w:t>азмещение информации о проводимых в учреждении мероприятиях, результатах участия в смотрах и конкурсах,  фотоотчеты по проводимым мероприятиям, информация по работе клубных формирований).</w:t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/>
            </w:pPr>
            <w:r>
              <w:rPr/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до 2024 года»;            </w:t>
            </w:r>
          </w:p>
          <w:p>
            <w:pPr>
              <w:pStyle w:val="style0"/>
              <w:suppressAutoHyphens w:val="false"/>
              <w:rPr/>
            </w:pPr>
            <w:r>
              <w:rPr/>
              <w:t>Постановление Правительства автономного округа от 18 мая 2013 года № 185-п «О стратегии развития культуры в Ханты-Мансийском автономном округе – Югре до 2020 года и на период до 2030 года»;</w:t>
            </w:r>
          </w:p>
          <w:p>
            <w:pPr>
              <w:pStyle w:val="style0"/>
              <w:suppressAutoHyphens w:val="false"/>
              <w:rPr>
                <w:bCs/>
                <w:color w:val="333333"/>
                <w:shd w:fill="FFFFFF" w:val="clear"/>
              </w:rPr>
            </w:pPr>
            <w:r>
              <w:rPr>
                <w:rFonts w:eastAsia="Calibri"/>
                <w:lang w:eastAsia="en-US"/>
              </w:rPr>
              <w:t>Трудовой кодекс РФ   статья 196.</w:t>
            </w:r>
            <w:r>
              <w:rPr>
                <w:b/>
                <w:bCs/>
                <w:color w:val="333333"/>
                <w:shd w:fill="FFFFFF" w:val="clear"/>
              </w:rPr>
              <w:t xml:space="preserve">   «</w:t>
            </w:r>
            <w:r>
              <w:rPr>
                <w:bCs/>
                <w:color w:val="333333"/>
                <w:shd w:fill="FFFFFF" w:val="clear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>
            <w:pPr>
              <w:pStyle w:val="style0"/>
              <w:suppressAutoHyphens w:val="false"/>
              <w:rPr>
                <w:rFonts w:eastAsia="Calibri"/>
                <w:bCs/>
                <w:color w:val="000000"/>
                <w:shd w:fill="FFFFFF" w:val="clear"/>
                <w:lang w:eastAsia="en-US"/>
              </w:rPr>
            </w:pPr>
            <w:r>
              <w:rPr>
                <w:rFonts w:eastAsia="Calibri"/>
                <w:bCs/>
                <w:color w:val="333333"/>
                <w:shd w:fill="FFFFFF" w:val="clear"/>
                <w:lang w:eastAsia="en-US"/>
              </w:rPr>
              <w:t xml:space="preserve">Приказ Министерства здравоохранения и социального развития РФ от 12.04.2011   №302н  </w:t>
            </w:r>
            <w:r>
              <w:rPr>
                <w:rFonts w:eastAsia="Calibri"/>
                <w:bCs/>
                <w:color w:val="000000"/>
                <w:shd w:fill="FFFFFF" w:val="clear"/>
                <w:lang w:eastAsia="en-US"/>
              </w:rPr>
              <w:t xml:space="preserve"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 медицинские осмотры (обследования), и Порядка проведения обязательных предварительных и периодических осмотров (обследований  работников,  занятых на тяжелых </w:t>
            </w:r>
          </w:p>
        </w:tc>
        <w:tc>
          <w:tcPr>
            <w:tcW w:type="dxa" w:w="362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клубных формирований  100%;</w:t>
            </w:r>
          </w:p>
          <w:p>
            <w:pPr>
              <w:pStyle w:val="style0"/>
              <w:jc w:val="both"/>
              <w:rPr/>
            </w:pPr>
            <w:r>
              <w:rPr/>
              <w:t>Сохранение числа участников клубных формирований  100%;</w:t>
            </w:r>
          </w:p>
          <w:p>
            <w:pPr>
              <w:pStyle w:val="style0"/>
              <w:tabs>
                <w:tab w:leader="none" w:pos="1620" w:val="left"/>
              </w:tabs>
              <w:jc w:val="both"/>
              <w:rPr/>
            </w:pPr>
            <w:r>
              <w:rPr/>
              <w:t xml:space="preserve">Создание временных 10 рабочих мест для проведения общественных работ для безработных  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формы статистической отчетности с учетом негосударственных организаций:</w:t>
            </w:r>
          </w:p>
          <w:p>
            <w:pPr>
              <w:pStyle w:val="style0"/>
              <w:jc w:val="both"/>
              <w:rPr/>
            </w:pPr>
            <w:r>
              <w:rPr/>
              <w:t>7-НК, утверждены приказом Росстата от 7 декабря 2016 года № 764;</w:t>
            </w:r>
          </w:p>
          <w:p>
            <w:pPr>
              <w:pStyle w:val="style0"/>
              <w:tabs>
                <w:tab w:leader="none" w:pos="1620" w:val="left"/>
              </w:tabs>
              <w:jc w:val="both"/>
              <w:rPr/>
            </w:pP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>
          <w:trHeight w:hRule="atLeast" w:val="813"/>
          <w:cantSplit w:val="true"/>
        </w:trPr>
        <w:tc>
          <w:tcPr>
            <w:tcW w:type="dxa" w:w="55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323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3240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</w:tc>
        <w:tc>
          <w:tcPr>
            <w:tcW w:type="dxa" w:w="4130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bCs/>
                <w:color w:val="000000"/>
                <w:shd w:fill="FFFFFF" w:val="clear"/>
              </w:rPr>
            </w:pPr>
            <w:r>
              <w:rPr>
                <w:bCs/>
                <w:color w:val="000000"/>
                <w:shd w:fill="FFFFFF" w:val="clear"/>
              </w:rPr>
              <w:t>работах и на работах с вредными и (или) опасными условиями труда»;</w:t>
            </w:r>
          </w:p>
          <w:p>
            <w:pPr>
              <w:pStyle w:val="style0"/>
              <w:suppressAutoHyphens w:val="false"/>
              <w:rPr>
                <w:bCs/>
                <w:color w:val="000000"/>
                <w:shd w:fill="FFFFFF" w:val="clear"/>
              </w:rPr>
            </w:pPr>
            <w:r>
              <w:rPr>
                <w:bCs/>
                <w:color w:val="000000"/>
                <w:shd w:fill="FFFFFF" w:val="clear"/>
              </w:rPr>
              <w:t>Постановление  Правительства Ханты-Мансийского автономного округа- Югры от  9.10. 2013 года № 409-п. «Об утверждении Государственной программы Ханты-Мансийского автономного округа-Югры "Содействие занятости  населения в Ханты-Мансийском автономном округе-Югре на 2018-2025 годы и на период до 2030 года».</w:t>
            </w:r>
          </w:p>
        </w:tc>
        <w:tc>
          <w:tcPr>
            <w:tcW w:type="dxa" w:w="362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rPr>
                <w:lang w:eastAsia="ru-RU"/>
              </w:rPr>
            </w:pPr>
            <w:r>
              <w:rPr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14"/>
              <w:widowControl w:val="false"/>
              <w:shd w:fill="FFFFFF" w:val="clear"/>
              <w:tabs>
                <w:tab w:leader="none" w:pos="851" w:val="left"/>
                <w:tab w:leader="none" w:pos="1134" w:val="left"/>
              </w:tabs>
              <w:spacing w:after="0" w:before="0"/>
              <w:contextualSpacing w:val="false"/>
              <w:jc w:val="both"/>
              <w:rPr>
                <w:rFonts w:eastAsia="Calibri"/>
                <w:bCs/>
                <w:color w:val="00000A"/>
                <w:sz w:val="20"/>
                <w:szCs w:val="20"/>
                <w:lang w:eastAsia="en-US"/>
              </w:rPr>
            </w:pPr>
            <w:r>
              <w:rPr>
                <w:color w:val="00000A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A"/>
                <w:sz w:val="20"/>
                <w:szCs w:val="20"/>
                <w:lang w:eastAsia="en-US"/>
              </w:rPr>
              <w:t>2. Создание равной доступности для населения к знаниям и культурным ценностям, реализации каждым человеком его творческого потенциала.</w:t>
            </w:r>
          </w:p>
        </w:tc>
      </w:tr>
      <w:tr>
        <w:trPr>
          <w:trHeight w:hRule="atLeast" w:val="1305"/>
          <w:cantSplit w:val="true"/>
        </w:trPr>
        <w:tc>
          <w:tcPr>
            <w:tcW w:type="dxa" w:w="5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Обеспечение прав граждан на участие в культурной жизни, реализация творческого потенциала жителей городского поселения </w:t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51"/>
              <w:ind w:hanging="0" w:left="0" w:righ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проведение культурно-массовых мероприятий; организация деятельности клубных формирований и формирований самодеятельного народного творчества;</w:t>
            </w:r>
          </w:p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Работа волонтерского            движения (молодежного и    граждан серебряного возраста).</w:t>
            </w:r>
          </w:p>
          <w:p>
            <w:pPr>
              <w:pStyle w:val="style251"/>
              <w:ind w:hanging="0" w:left="0" w:right="0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Постановление Правительства автономного округа от 18 мая 2013 года № 185-п  «О стратегии развития культуры  в Ханты-Мансийском автономном округе – Югре до 2020 года и на период до 2030 года»</w:t>
            </w:r>
          </w:p>
        </w:tc>
        <w:tc>
          <w:tcPr>
            <w:tcW w:type="dxa" w:w="362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Увеличение числа граждан, принимающих участие в культурной деятельности, с 0,3 % до 0,8%;</w:t>
            </w:r>
          </w:p>
          <w:p>
            <w:pPr>
              <w:pStyle w:val="style314"/>
              <w:spacing w:after="0" w:before="0"/>
              <w:contextualSpacing w:val="false"/>
              <w:jc w:val="both"/>
              <w:rPr/>
            </w:pPr>
            <w:r>
              <w:rPr>
                <w:sz w:val="20"/>
                <w:szCs w:val="20"/>
              </w:rPr>
              <w:t>Увеличение числа культурно-массовых  мероприятий, с 0,4% до 1,1%</w:t>
            </w:r>
            <w:r>
              <w:rPr/>
              <w:t>.</w:t>
            </w:r>
          </w:p>
          <w:p>
            <w:pPr>
              <w:pStyle w:val="style314"/>
              <w:spacing w:after="0" w:before="0"/>
              <w:contextualSpacing w:val="false"/>
              <w:jc w:val="both"/>
              <w:rPr>
                <w:color w:val="00000A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color w:val="00000A"/>
                <w:sz w:val="20"/>
                <w:szCs w:val="20"/>
              </w:rPr>
              <w:t>Получение сведений: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формы статистической отчетности с учетом негосударственных организаций: 7-НК, утверждены приказом Росстата от 7 декабря 2016 года № 764;</w:t>
            </w:r>
          </w:p>
          <w:p>
            <w:pPr>
              <w:pStyle w:val="style0"/>
              <w:tabs>
                <w:tab w:leader="none" w:pos="1620" w:val="left"/>
              </w:tabs>
              <w:rPr/>
            </w:pPr>
            <w:r>
              <w:rPr/>
            </w:r>
          </w:p>
        </w:tc>
      </w:tr>
      <w:tr>
        <w:trPr>
          <w:trHeight w:hRule="atLeast" w:val="336"/>
          <w:cantSplit w:val="true"/>
        </w:trPr>
        <w:tc>
          <w:tcPr>
            <w:tcW w:type="dxa" w:w="14787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</w:tr>
      <w:tr>
        <w:trPr>
          <w:trHeight w:hRule="atLeast" w:val="4875"/>
          <w:cantSplit w:val="true"/>
        </w:trPr>
        <w:tc>
          <w:tcPr>
            <w:tcW w:type="dxa" w:w="55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</w:t>
            </w:r>
          </w:p>
        </w:tc>
        <w:tc>
          <w:tcPr>
            <w:tcW w:type="dxa" w:w="323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lang w:eastAsia="ru-RU"/>
              </w:rPr>
            </w:pPr>
            <w:r>
              <w:rPr/>
              <w:t>Реализация единой культурной политики в сфере культуры</w:t>
            </w:r>
            <w:r>
              <w:rPr>
                <w:lang w:eastAsia="ru-RU"/>
              </w:rPr>
              <w:t xml:space="preserve"> </w:t>
            </w:r>
          </w:p>
          <w:p>
            <w:pPr>
              <w:pStyle w:val="style312"/>
              <w:rPr/>
            </w:pPr>
            <w:r>
              <w:rPr/>
            </w:r>
          </w:p>
        </w:tc>
        <w:tc>
          <w:tcPr>
            <w:tcW w:type="dxa" w:w="32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51"/>
              <w:ind w:hanging="0" w:left="0" w:right="0"/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организация деятельности подведомственного муниципального учреждения, формирование и утверждение муниципального задания на оказание муниципальных услуг в установленной сфере деятельности, проведение мониторинга выполнения муниципальных заданий;</w:t>
            </w:r>
          </w:p>
          <w:p>
            <w:pPr>
              <w:pStyle w:val="style0"/>
              <w:jc w:val="both"/>
              <w:rPr/>
            </w:pPr>
            <w:r>
              <w:rPr/>
              <w:t>Предоставление гарантий и компенсаций работникам 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  <w:p>
            <w:pPr>
              <w:pStyle w:val="style251"/>
              <w:jc w:val="both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</w:r>
          </w:p>
        </w:tc>
        <w:tc>
          <w:tcPr>
            <w:tcW w:type="dxa" w:w="413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Бюджетный кодекс Российской Федерации;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 xml:space="preserve">Федеральные законы: 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от 06.10.2003 № 131-ФЗ «Об общих принципах организации местного самоуправления в Российской Федерации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»,</w:t>
            </w:r>
          </w:p>
          <w:p>
            <w:pPr>
              <w:pStyle w:val="style291"/>
              <w:jc w:val="both"/>
              <w:rPr>
                <w:rFonts w:ascii="Times New Roman" w:cs="Times New Roman" w:hAnsi="Times New Roman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sz w:val="20"/>
                <w:szCs w:val="20"/>
              </w:rPr>
              <w:t>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>
            <w:pPr>
              <w:pStyle w:val="style0"/>
              <w:suppressAutoHyphens w:val="false"/>
              <w:rPr/>
            </w:pPr>
            <w:r>
              <w:rPr/>
              <w:t>Постановление Администрации городского поселения Коммунистический от 03.03.2021 № 33 «Об утверждении Положения о гарантиях и компенсациях для лиц, работающих в организациях, финансируемых из бюджета городского поселения Коммунистический»;</w:t>
            </w:r>
          </w:p>
          <w:p>
            <w:pPr>
              <w:pStyle w:val="style0"/>
              <w:suppressAutoHyphens w:val="false"/>
              <w:jc w:val="both"/>
              <w:rPr/>
            </w:pPr>
            <w:bookmarkStart w:id="0" w:name="_GoBack"/>
            <w:bookmarkEnd w:id="0"/>
            <w:r>
              <w:rPr/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в отношении муниципальных бюджетных учреждений городского поселения Коммунистический и финансового обеспечения выполнения муниципального задания»</w:t>
            </w:r>
          </w:p>
        </w:tc>
        <w:tc>
          <w:tcPr>
            <w:tcW w:type="dxa" w:w="362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>Сохранение числа клубных формирований  100%;</w:t>
            </w:r>
          </w:p>
          <w:p>
            <w:pPr>
              <w:pStyle w:val="style0"/>
              <w:jc w:val="both"/>
              <w:rPr/>
            </w:pPr>
            <w:r>
              <w:rPr/>
              <w:t>Сохранение числа участников клубных формирований  100%;</w:t>
            </w:r>
          </w:p>
          <w:p>
            <w:pPr>
              <w:pStyle w:val="style0"/>
              <w:jc w:val="both"/>
              <w:rPr/>
            </w:pPr>
            <w:r>
              <w:rPr/>
            </w:r>
          </w:p>
        </w:tc>
      </w:tr>
    </w:tbl>
    <w:p>
      <w:pPr>
        <w:pStyle w:val="style0"/>
        <w:suppressAutoHyphens w:val="false"/>
        <w:jc w:val="right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>
      <w:pPr>
        <w:pStyle w:val="style0"/>
        <w:jc w:val="right"/>
        <w:rPr/>
      </w:pPr>
      <w:r>
        <w:rPr/>
      </w:r>
    </w:p>
    <w:sectPr>
      <w:headerReference r:id="rId4" w:type="default"/>
      <w:footerReference r:id="rId5" w:type="default"/>
      <w:type w:val="nextPage"/>
      <w:pgSz w:h="11906" w:orient="landscape" w:w="16838"/>
      <w:pgMar w:bottom="986" w:footer="389" w:gutter="0" w:header="465" w:left="1134" w:right="1134" w:top="1034"/>
      <w:pgNumType w:fmt="decimal"/>
      <w:formProt w:val="false"/>
      <w:textDirection w:val="lrTb"/>
      <w:docGrid w:charSpace="16384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Arial">
    <w:charset w:val="cc"/>
    <w:family w:val="swiss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  <w:font w:name="Pragmatica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57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hd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00"/>
      <w:numFmt w:val="bullet"/>
      <w:lvlText w:val=""/>
      <w:lvlJc w:val="left"/>
      <w:pPr>
        <w:ind w:hanging="360" w:left="720"/>
      </w:pPr>
      <w:rPr>
        <w:rFonts w:ascii="Symbol" w:cs="Symbol" w:hAnsi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927"/>
      </w:pPr>
      <w:rPr>
        <w:sz w:val="24"/>
        <w:szCs w:val="24"/>
        <w:bCs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embedSystemFonts/>
  <w:defaultTabStop w:val="567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ru-RU"/>
    </w:rPr>
  </w:style>
  <w:style w:styleId="style1" w:type="paragraph">
    <w:name w:val="Заголовок 1"/>
    <w:basedOn w:val="style0"/>
    <w:next w:val="style1"/>
    <w:pPr>
      <w:keepNext/>
      <w:numPr>
        <w:ilvl w:val="0"/>
        <w:numId w:val="1"/>
      </w:numPr>
      <w:jc w:val="center"/>
    </w:pPr>
    <w:rPr>
      <w:b/>
      <w:sz w:val="28"/>
    </w:rPr>
  </w:style>
  <w:style w:styleId="style2" w:type="paragraph">
    <w:name w:val="Заголовок 2"/>
    <w:basedOn w:val="style0"/>
    <w:next w:val="style2"/>
    <w:pPr>
      <w:keepNext/>
      <w:numPr>
        <w:ilvl w:val="0"/>
        <w:numId w:val="1"/>
      </w:numPr>
      <w:jc w:val="center"/>
    </w:pPr>
    <w:rPr>
      <w:b/>
      <w:sz w:val="32"/>
    </w:rPr>
  </w:style>
  <w:style w:styleId="style3" w:type="paragraph">
    <w:name w:val="Заголовок 3"/>
    <w:basedOn w:val="style0"/>
    <w:next w:val="style3"/>
    <w:pPr>
      <w:keepNext/>
      <w:numPr>
        <w:ilvl w:val="0"/>
        <w:numId w:val="1"/>
      </w:numPr>
      <w:jc w:val="center"/>
    </w:pPr>
    <w:rPr>
      <w:b/>
      <w:sz w:val="24"/>
    </w:rPr>
  </w:style>
  <w:style w:styleId="style4" w:type="paragraph">
    <w:name w:val="Заголовок 4"/>
    <w:basedOn w:val="style0"/>
    <w:next w:val="style4"/>
    <w:pPr>
      <w:keepNext/>
      <w:numPr>
        <w:ilvl w:val="0"/>
        <w:numId w:val="1"/>
      </w:numPr>
      <w:pBdr>
        <w:top w:val="nil"/>
        <w:left w:val="nil"/>
        <w:bottom w:color="000001" w:space="0" w:sz="6" w:val="double"/>
        <w:insideH w:color="000001" w:space="0" w:sz="6" w:val="double"/>
        <w:right w:val="nil"/>
        <w:insideV w:val="nil"/>
      </w:pBdr>
      <w:jc w:val="right"/>
    </w:pPr>
    <w:rPr>
      <w:b/>
      <w:i/>
      <w:sz w:val="24"/>
      <w:u w:val="single"/>
    </w:rPr>
  </w:style>
  <w:style w:styleId="style5" w:type="paragraph">
    <w:name w:val="Заголовок 5"/>
    <w:basedOn w:val="style0"/>
    <w:next w:val="style5"/>
    <w:pPr>
      <w:numPr>
        <w:ilvl w:val="0"/>
        <w:numId w:val="1"/>
      </w:numPr>
      <w:spacing w:after="60" w:before="240"/>
      <w:contextualSpacing w:val="false"/>
    </w:pPr>
    <w:rPr>
      <w:b/>
      <w:bCs/>
      <w:i/>
      <w:iCs/>
      <w:sz w:val="26"/>
      <w:szCs w:val="26"/>
    </w:rPr>
  </w:style>
  <w:style w:styleId="style7" w:type="paragraph">
    <w:name w:val="Заголовок 7"/>
    <w:basedOn w:val="style0"/>
    <w:next w:val="style7"/>
    <w:pPr>
      <w:numPr>
        <w:ilvl w:val="0"/>
        <w:numId w:val="1"/>
      </w:numPr>
      <w:spacing w:after="60" w:before="240"/>
      <w:contextualSpacing w:val="false"/>
    </w:pPr>
    <w:rPr>
      <w:sz w:val="24"/>
      <w:szCs w:val="24"/>
    </w:rPr>
  </w:style>
  <w:style w:styleId="style8" w:type="paragraph">
    <w:name w:val="Заголовок 8"/>
    <w:basedOn w:val="style0"/>
    <w:next w:val="style8"/>
    <w:pPr>
      <w:numPr>
        <w:ilvl w:val="0"/>
        <w:numId w:val="1"/>
      </w:numPr>
      <w:spacing w:after="60" w:before="240"/>
      <w:contextualSpacing w:val="false"/>
    </w:pPr>
    <w:rPr>
      <w:i/>
      <w:iCs/>
      <w:sz w:val="24"/>
      <w:szCs w:val="24"/>
    </w:rPr>
  </w:style>
  <w:style w:styleId="style9" w:type="paragraph">
    <w:name w:val="Заголовок 9"/>
    <w:basedOn w:val="style0"/>
    <w:next w:val="style9"/>
    <w:pPr>
      <w:numPr>
        <w:ilvl w:val="0"/>
        <w:numId w:val="1"/>
      </w:numPr>
      <w:spacing w:after="60" w:before="240"/>
      <w:contextualSpacing w:val="false"/>
    </w:pPr>
    <w:rPr>
      <w:rFonts w:ascii="Arial" w:cs="Arial" w:hAnsi="Arial"/>
      <w:sz w:val="22"/>
      <w:szCs w:val="22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>
      <w:rFonts w:ascii="Symbol" w:cs="Symbol" w:hAnsi="Symbol"/>
      <w:sz w:val="24"/>
      <w:szCs w:val="24"/>
    </w:rPr>
  </w:style>
  <w:style w:styleId="style26" w:type="character">
    <w:name w:val="WW8Num3z0"/>
    <w:next w:val="style26"/>
    <w:rPr>
      <w:bCs/>
      <w:sz w:val="24"/>
      <w:szCs w:val="24"/>
    </w:rPr>
  </w:style>
  <w:style w:styleId="style27" w:type="character">
    <w:name w:val="WW8Num3z1"/>
    <w:next w:val="style27"/>
    <w:rPr/>
  </w:style>
  <w:style w:styleId="style28" w:type="character">
    <w:name w:val="WW8Num3z2"/>
    <w:next w:val="style28"/>
    <w:rPr/>
  </w:style>
  <w:style w:styleId="style29" w:type="character">
    <w:name w:val="WW8Num3z3"/>
    <w:next w:val="style29"/>
    <w:rPr/>
  </w:style>
  <w:style w:styleId="style30" w:type="character">
    <w:name w:val="WW8Num3z4"/>
    <w:next w:val="style30"/>
    <w:rPr/>
  </w:style>
  <w:style w:styleId="style31" w:type="character">
    <w:name w:val="WW8Num3z5"/>
    <w:next w:val="style31"/>
    <w:rPr/>
  </w:style>
  <w:style w:styleId="style32" w:type="character">
    <w:name w:val="WW8Num3z6"/>
    <w:next w:val="style32"/>
    <w:rPr/>
  </w:style>
  <w:style w:styleId="style33" w:type="character">
    <w:name w:val="WW8Num3z7"/>
    <w:next w:val="style33"/>
    <w:rPr/>
  </w:style>
  <w:style w:styleId="style34" w:type="character">
    <w:name w:val="WW8Num3z8"/>
    <w:next w:val="style34"/>
    <w:rPr/>
  </w:style>
  <w:style w:styleId="style35" w:type="character">
    <w:name w:val="Основной шрифт абзаца11"/>
    <w:next w:val="style35"/>
    <w:rPr/>
  </w:style>
  <w:style w:styleId="style36" w:type="character">
    <w:name w:val="Основной шрифт абзаца10"/>
    <w:next w:val="style36"/>
    <w:rPr/>
  </w:style>
  <w:style w:styleId="style37" w:type="character">
    <w:name w:val="Основной шрифт абзаца9"/>
    <w:next w:val="style37"/>
    <w:rPr/>
  </w:style>
  <w:style w:styleId="style38" w:type="character">
    <w:name w:val="Основной шрифт абзаца8"/>
    <w:next w:val="style38"/>
    <w:rPr/>
  </w:style>
  <w:style w:styleId="style39" w:type="character">
    <w:name w:val="Основной шрифт абзаца7"/>
    <w:next w:val="style39"/>
    <w:rPr/>
  </w:style>
  <w:style w:styleId="style40" w:type="character">
    <w:name w:val="Основной шрифт абзаца6"/>
    <w:next w:val="style40"/>
    <w:rPr/>
  </w:style>
  <w:style w:styleId="style41" w:type="character">
    <w:name w:val="Основной шрифт абзаца5"/>
    <w:next w:val="style41"/>
    <w:rPr/>
  </w:style>
  <w:style w:styleId="style42" w:type="character">
    <w:name w:val="Основной шрифт абзаца4"/>
    <w:next w:val="style42"/>
    <w:rPr/>
  </w:style>
  <w:style w:styleId="style43" w:type="character">
    <w:name w:val="Основной шрифт абзаца3"/>
    <w:next w:val="style43"/>
    <w:rPr/>
  </w:style>
  <w:style w:styleId="style44" w:type="character">
    <w:name w:val="WW8Num2z1"/>
    <w:next w:val="style44"/>
    <w:rPr>
      <w:rFonts w:ascii="Times New Roman" w:cs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3"/>
      <w:sz w:val="23"/>
      <w:szCs w:val="23"/>
      <w:u w:val="none"/>
      <w:vertAlign w:val="baseline"/>
    </w:rPr>
  </w:style>
  <w:style w:styleId="style45" w:type="character">
    <w:name w:val="WW8Num4z0"/>
    <w:next w:val="style45"/>
    <w:rPr>
      <w:sz w:val="24"/>
      <w:szCs w:val="24"/>
    </w:rPr>
  </w:style>
  <w:style w:styleId="style46" w:type="character">
    <w:name w:val="WW8Num5z0"/>
    <w:next w:val="style46"/>
    <w:rPr/>
  </w:style>
  <w:style w:styleId="style47" w:type="character">
    <w:name w:val="WW8Num5z1"/>
    <w:next w:val="style47"/>
    <w:rPr>
      <w:sz w:val="24"/>
      <w:szCs w:val="24"/>
    </w:rPr>
  </w:style>
  <w:style w:styleId="style48" w:type="character">
    <w:name w:val="WW8Num5z2"/>
    <w:next w:val="style48"/>
    <w:rPr/>
  </w:style>
  <w:style w:styleId="style49" w:type="character">
    <w:name w:val="WW8Num5z3"/>
    <w:next w:val="style49"/>
    <w:rPr/>
  </w:style>
  <w:style w:styleId="style50" w:type="character">
    <w:name w:val="WW8Num5z4"/>
    <w:next w:val="style50"/>
    <w:rPr/>
  </w:style>
  <w:style w:styleId="style51" w:type="character">
    <w:name w:val="WW8Num5z5"/>
    <w:next w:val="style51"/>
    <w:rPr/>
  </w:style>
  <w:style w:styleId="style52" w:type="character">
    <w:name w:val="WW8Num5z6"/>
    <w:next w:val="style52"/>
    <w:rPr/>
  </w:style>
  <w:style w:styleId="style53" w:type="character">
    <w:name w:val="WW8Num5z7"/>
    <w:next w:val="style53"/>
    <w:rPr/>
  </w:style>
  <w:style w:styleId="style54" w:type="character">
    <w:name w:val="WW8Num5z8"/>
    <w:next w:val="style54"/>
    <w:rPr/>
  </w:style>
  <w:style w:styleId="style55" w:type="character">
    <w:name w:val="Основной шрифт абзаца2"/>
    <w:next w:val="style55"/>
    <w:rPr/>
  </w:style>
  <w:style w:styleId="style56" w:type="character">
    <w:name w:val="Absatz-Standardschriftart"/>
    <w:next w:val="style56"/>
    <w:rPr/>
  </w:style>
  <w:style w:styleId="style57" w:type="character">
    <w:name w:val="WW8Num4z1"/>
    <w:next w:val="style57"/>
    <w:rPr>
      <w:rFonts w:ascii="Courier New" w:cs="Courier New" w:hAnsi="Courier New"/>
    </w:rPr>
  </w:style>
  <w:style w:styleId="style58" w:type="character">
    <w:name w:val="WW8Num7z0"/>
    <w:next w:val="style58"/>
    <w:rPr>
      <w:b w:val="false"/>
    </w:rPr>
  </w:style>
  <w:style w:styleId="style59" w:type="character">
    <w:name w:val="WW8Num8z0"/>
    <w:next w:val="style59"/>
    <w:rPr>
      <w:b w:val="false"/>
    </w:rPr>
  </w:style>
  <w:style w:styleId="style60" w:type="character">
    <w:name w:val="WW8Num9z0"/>
    <w:next w:val="style60"/>
    <w:rPr>
      <w:rFonts w:ascii="Symbol" w:cs="Times New Roman" w:eastAsia="Calibri" w:hAnsi="Symbol"/>
    </w:rPr>
  </w:style>
  <w:style w:styleId="style61" w:type="character">
    <w:name w:val="WW8Num12z0"/>
    <w:next w:val="style61"/>
    <w:rPr>
      <w:rFonts w:ascii="Times New Roman" w:cs="Times New Roman" w:hAnsi="Times New Roman"/>
      <w:b w:val="false"/>
    </w:rPr>
  </w:style>
  <w:style w:styleId="style62" w:type="character">
    <w:name w:val="WW8Num19z0"/>
    <w:next w:val="style62"/>
    <w:rPr>
      <w:b w:val="false"/>
    </w:rPr>
  </w:style>
  <w:style w:styleId="style63" w:type="character">
    <w:name w:val="Основной шрифт абзаца1"/>
    <w:next w:val="style63"/>
    <w:rPr/>
  </w:style>
  <w:style w:styleId="style64" w:type="character">
    <w:name w:val="Font Style25"/>
    <w:next w:val="style64"/>
    <w:rPr>
      <w:rFonts w:ascii="Times New Roman" w:cs="Times New Roman" w:hAnsi="Times New Roman"/>
      <w:sz w:val="20"/>
      <w:szCs w:val="20"/>
    </w:rPr>
  </w:style>
  <w:style w:styleId="style65" w:type="character">
    <w:name w:val="Font Style26"/>
    <w:next w:val="style65"/>
    <w:rPr>
      <w:rFonts w:ascii="Georgia" w:cs="Georgia" w:hAnsi="Georgia"/>
      <w:b/>
      <w:bCs/>
      <w:sz w:val="18"/>
      <w:szCs w:val="18"/>
    </w:rPr>
  </w:style>
  <w:style w:styleId="style66" w:type="character">
    <w:name w:val="Font Style28"/>
    <w:next w:val="style66"/>
    <w:rPr>
      <w:rFonts w:ascii="Times New Roman" w:cs="Times New Roman" w:hAnsi="Times New Roman"/>
      <w:sz w:val="14"/>
      <w:szCs w:val="14"/>
    </w:rPr>
  </w:style>
  <w:style w:styleId="style67" w:type="character">
    <w:name w:val="Font Style34"/>
    <w:next w:val="style67"/>
    <w:rPr>
      <w:rFonts w:ascii="Times New Roman" w:cs="Times New Roman" w:hAnsi="Times New Roman"/>
      <w:b/>
      <w:bCs/>
      <w:sz w:val="18"/>
      <w:szCs w:val="18"/>
    </w:rPr>
  </w:style>
  <w:style w:styleId="style68" w:type="character">
    <w:name w:val="Font Style35"/>
    <w:next w:val="style68"/>
    <w:rPr>
      <w:rFonts w:ascii="Times New Roman" w:cs="Times New Roman" w:hAnsi="Times New Roman"/>
      <w:sz w:val="20"/>
      <w:szCs w:val="20"/>
    </w:rPr>
  </w:style>
  <w:style w:styleId="style69" w:type="character">
    <w:name w:val="Интернет-ссылка"/>
    <w:next w:val="style69"/>
    <w:rPr>
      <w:color w:val="0000FF"/>
      <w:u w:val="single"/>
      <w:lang w:bidi="zxx-" w:eastAsia="zxx-" w:val="zxx-"/>
    </w:rPr>
  </w:style>
  <w:style w:styleId="style70" w:type="character">
    <w:name w:val="Основной текст Знак"/>
    <w:next w:val="style70"/>
    <w:rPr>
      <w:sz w:val="28"/>
      <w:lang w:bidi="ar-SA" w:val="ru-RU"/>
    </w:rPr>
  </w:style>
  <w:style w:styleId="style71" w:type="character">
    <w:name w:val="Основной текст 3 Знак"/>
    <w:next w:val="style71"/>
    <w:rPr>
      <w:sz w:val="16"/>
      <w:szCs w:val="16"/>
      <w:lang w:bidi="ar-SA" w:val="ru-RU"/>
    </w:rPr>
  </w:style>
  <w:style w:styleId="style72" w:type="character">
    <w:name w:val="Цветовое выделение"/>
    <w:next w:val="style72"/>
    <w:rPr>
      <w:b/>
      <w:bCs/>
      <w:color w:val="000080"/>
    </w:rPr>
  </w:style>
  <w:style w:styleId="style73" w:type="character">
    <w:name w:val="val"/>
    <w:basedOn w:val="style63"/>
    <w:next w:val="style73"/>
    <w:rPr/>
  </w:style>
  <w:style w:styleId="style74" w:type="character">
    <w:name w:val="Гипертекстовая ссылка"/>
    <w:next w:val="style74"/>
    <w:rPr>
      <w:rFonts w:cs="Times New Roman"/>
      <w:b/>
      <w:bCs/>
      <w:color w:val="008000"/>
    </w:rPr>
  </w:style>
  <w:style w:styleId="style75" w:type="character">
    <w:name w:val="Сравнение редакций. Добавленный фрагмент"/>
    <w:next w:val="style75"/>
    <w:rPr>
      <w:b/>
      <w:color w:val="0000FF"/>
    </w:rPr>
  </w:style>
  <w:style w:styleId="style76" w:type="character">
    <w:name w:val="Основной текст_"/>
    <w:next w:val="style76"/>
    <w:rPr>
      <w:rFonts w:ascii="Times New Roman" w:cs="Times New Roman" w:hAnsi="Times New Roman"/>
      <w:sz w:val="23"/>
      <w:szCs w:val="23"/>
      <w:u w:val="none"/>
    </w:rPr>
  </w:style>
  <w:style w:styleId="style77" w:type="character">
    <w:name w:val="Основной текст + Полужирный"/>
    <w:next w:val="style77"/>
    <w:rPr>
      <w:rFonts w:ascii="Times New Roman" w:cs="Times New Roman" w:hAnsi="Times New Roman"/>
      <w:b/>
      <w:bCs/>
      <w:sz w:val="22"/>
      <w:szCs w:val="22"/>
      <w:u w:val="none"/>
      <w:lang w:bidi="ar-SA"/>
    </w:rPr>
  </w:style>
  <w:style w:styleId="style78" w:type="character">
    <w:name w:val="Основной текст (2)_"/>
    <w:next w:val="style78"/>
    <w:rPr>
      <w:lang w:bidi="ar-SA"/>
    </w:rPr>
  </w:style>
  <w:style w:styleId="style79" w:type="character">
    <w:name w:val="Основной текст + 7 pt"/>
    <w:next w:val="style79"/>
    <w:rPr>
      <w:rFonts w:ascii="Times New Roman" w:cs="Times New Roman" w:hAnsi="Times New Roman"/>
      <w:sz w:val="14"/>
      <w:szCs w:val="14"/>
      <w:u w:val="none"/>
      <w:lang w:eastAsia="ru-RU" w:val="ru-RU"/>
    </w:rPr>
  </w:style>
  <w:style w:styleId="style80" w:type="character">
    <w:name w:val="Основной текст + 7 pt1"/>
    <w:next w:val="style80"/>
    <w:rPr>
      <w:rFonts w:ascii="Times New Roman" w:cs="Times New Roman" w:hAnsi="Times New Roman"/>
      <w:sz w:val="14"/>
      <w:szCs w:val="14"/>
      <w:u w:val="none"/>
      <w:lang w:eastAsia="ru-RU" w:val="ru-RU"/>
    </w:rPr>
  </w:style>
  <w:style w:styleId="style81" w:type="character">
    <w:name w:val="Основной текст + Arial Unicode MS"/>
    <w:next w:val="style81"/>
    <w:rPr>
      <w:rFonts w:ascii="Arial Unicode MS" w:cs="Arial Unicode MS" w:eastAsia="Arial Unicode MS" w:hAnsi="Arial Unicode MS"/>
      <w:i/>
      <w:iCs/>
      <w:sz w:val="45"/>
      <w:szCs w:val="45"/>
      <w:u w:val="none"/>
      <w:lang w:eastAsia="ru-RU" w:val="ru-RU"/>
    </w:rPr>
  </w:style>
  <w:style w:styleId="style82" w:type="character">
    <w:name w:val="Верхний колонтитул Знак"/>
    <w:basedOn w:val="style63"/>
    <w:next w:val="style82"/>
    <w:rPr/>
  </w:style>
  <w:style w:styleId="style83" w:type="character">
    <w:name w:val="Нижний колонтитул Знак"/>
    <w:basedOn w:val="style63"/>
    <w:next w:val="style83"/>
    <w:rPr/>
  </w:style>
  <w:style w:styleId="style84" w:type="character">
    <w:name w:val="Font Style30"/>
    <w:next w:val="style84"/>
    <w:rPr>
      <w:rFonts w:ascii="Times New Roman" w:cs="Times New Roman" w:hAnsi="Times New Roman"/>
      <w:b/>
      <w:bCs/>
      <w:sz w:val="20"/>
      <w:szCs w:val="20"/>
    </w:rPr>
  </w:style>
  <w:style w:styleId="style85" w:type="character">
    <w:name w:val="Font Style19"/>
    <w:next w:val="style85"/>
    <w:rPr>
      <w:rFonts w:ascii="Times New Roman" w:cs="Times New Roman" w:hAnsi="Times New Roman"/>
      <w:sz w:val="22"/>
      <w:szCs w:val="22"/>
    </w:rPr>
  </w:style>
  <w:style w:styleId="style86" w:type="character">
    <w:name w:val="Font Style20"/>
    <w:next w:val="style86"/>
    <w:rPr>
      <w:rFonts w:ascii="Times New Roman" w:cs="Times New Roman" w:hAnsi="Times New Roman"/>
      <w:sz w:val="20"/>
      <w:szCs w:val="20"/>
    </w:rPr>
  </w:style>
  <w:style w:styleId="style87" w:type="character">
    <w:name w:val="Font Style21"/>
    <w:next w:val="style87"/>
    <w:rPr>
      <w:rFonts w:ascii="Times New Roman" w:cs="Times New Roman" w:hAnsi="Times New Roman"/>
      <w:sz w:val="14"/>
      <w:szCs w:val="14"/>
    </w:rPr>
  </w:style>
  <w:style w:styleId="style88" w:type="character">
    <w:name w:val="Font Style11"/>
    <w:next w:val="style88"/>
    <w:rPr>
      <w:rFonts w:ascii="Times New Roman" w:cs="Times New Roman" w:hAnsi="Times New Roman"/>
      <w:sz w:val="24"/>
      <w:szCs w:val="24"/>
    </w:rPr>
  </w:style>
  <w:style w:styleId="style89" w:type="character">
    <w:name w:val="Font Style12"/>
    <w:next w:val="style89"/>
    <w:rPr>
      <w:rFonts w:ascii="Times New Roman" w:cs="Times New Roman" w:hAnsi="Times New Roman"/>
      <w:spacing w:val="10"/>
      <w:sz w:val="20"/>
      <w:szCs w:val="20"/>
    </w:rPr>
  </w:style>
  <w:style w:styleId="style90" w:type="character">
    <w:name w:val="Font Style16"/>
    <w:next w:val="style90"/>
    <w:rPr>
      <w:rFonts w:ascii="Book Antiqua" w:cs="Book Antiqua" w:hAnsi="Book Antiqua"/>
      <w:i/>
      <w:iCs/>
      <w:spacing w:val="40"/>
      <w:sz w:val="20"/>
      <w:szCs w:val="20"/>
    </w:rPr>
  </w:style>
  <w:style w:styleId="style91" w:type="character">
    <w:name w:val="Font Style17"/>
    <w:next w:val="style91"/>
    <w:rPr>
      <w:rFonts w:ascii="Times New Roman" w:cs="Times New Roman" w:hAnsi="Times New Roman"/>
      <w:sz w:val="12"/>
      <w:szCs w:val="12"/>
    </w:rPr>
  </w:style>
  <w:style w:styleId="style92" w:type="character">
    <w:name w:val="Font Style22"/>
    <w:next w:val="style92"/>
    <w:rPr>
      <w:rFonts w:ascii="Times New Roman" w:cs="Times New Roman" w:hAnsi="Times New Roman"/>
      <w:b/>
      <w:bCs/>
      <w:sz w:val="22"/>
      <w:szCs w:val="22"/>
    </w:rPr>
  </w:style>
  <w:style w:styleId="style93" w:type="character">
    <w:name w:val="Font Style23"/>
    <w:next w:val="style93"/>
    <w:rPr>
      <w:rFonts w:ascii="Times New Roman" w:cs="Times New Roman" w:hAnsi="Times New Roman"/>
      <w:sz w:val="18"/>
      <w:szCs w:val="18"/>
    </w:rPr>
  </w:style>
  <w:style w:styleId="style94" w:type="character">
    <w:name w:val="Font Style13"/>
    <w:next w:val="style94"/>
    <w:rPr>
      <w:rFonts w:ascii="Times New Roman" w:cs="Times New Roman" w:hAnsi="Times New Roman"/>
      <w:sz w:val="22"/>
      <w:szCs w:val="22"/>
    </w:rPr>
  </w:style>
  <w:style w:styleId="style95" w:type="character">
    <w:name w:val="Font Style14"/>
    <w:next w:val="style95"/>
    <w:rPr>
      <w:rFonts w:ascii="Times New Roman" w:cs="Times New Roman" w:hAnsi="Times New Roman"/>
      <w:sz w:val="22"/>
      <w:szCs w:val="22"/>
    </w:rPr>
  </w:style>
  <w:style w:styleId="style96" w:type="character">
    <w:name w:val="Основной текст (4)_"/>
    <w:next w:val="style96"/>
    <w:rPr>
      <w:sz w:val="23"/>
      <w:szCs w:val="23"/>
      <w:shd w:fill="FFFFFF" w:val="clear"/>
    </w:rPr>
  </w:style>
  <w:style w:styleId="style97" w:type="character">
    <w:name w:val="Основной текст (4) + 11 pt"/>
    <w:next w:val="style97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98" w:type="character">
    <w:name w:val="Заголовок №1 (3)_"/>
    <w:next w:val="style98"/>
    <w:rPr>
      <w:sz w:val="23"/>
      <w:szCs w:val="23"/>
      <w:shd w:fill="FFFFFF" w:val="clear"/>
    </w:rPr>
  </w:style>
  <w:style w:styleId="style99" w:type="character">
    <w:name w:val="Заголовок №1 (3) + 11 pt"/>
    <w:next w:val="style99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0" w:type="character">
    <w:name w:val="Основной текст (7)_"/>
    <w:next w:val="style100"/>
    <w:rPr>
      <w:b/>
      <w:bCs/>
      <w:sz w:val="23"/>
      <w:szCs w:val="23"/>
      <w:shd w:fill="FFFFFF" w:val="clear"/>
    </w:rPr>
  </w:style>
  <w:style w:styleId="style101" w:type="character">
    <w:name w:val="Основной текст (7) + 11 pt;Не полужирный"/>
    <w:next w:val="style101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2" w:type="character">
    <w:name w:val="Основной текст (7) + 11 pt"/>
    <w:next w:val="style102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3" w:type="character">
    <w:name w:val="Основной текст (4) + 11 pt;Полужирный"/>
    <w:next w:val="style103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styleId="style104" w:type="character">
    <w:name w:val="Font Style24"/>
    <w:next w:val="style104"/>
    <w:rPr>
      <w:rFonts w:ascii="Times New Roman" w:cs="Times New Roman" w:hAnsi="Times New Roman"/>
      <w:sz w:val="22"/>
      <w:szCs w:val="22"/>
    </w:rPr>
  </w:style>
  <w:style w:styleId="style105" w:type="character">
    <w:name w:val="Font Style27"/>
    <w:next w:val="style105"/>
    <w:rPr>
      <w:rFonts w:ascii="Times New Roman" w:cs="Times New Roman" w:hAnsi="Times New Roman"/>
      <w:b/>
      <w:bCs/>
      <w:i/>
      <w:iCs/>
      <w:sz w:val="22"/>
      <w:szCs w:val="22"/>
    </w:rPr>
  </w:style>
  <w:style w:styleId="style106" w:type="character">
    <w:name w:val="Основной текст (2) + 10"/>
    <w:next w:val="style106"/>
    <w:rPr>
      <w:rFonts w:ascii="Times New Roman" w:cs="Times New Roman" w:hAnsi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07" w:type="character">
    <w:name w:val="Основной текст (2) + 13 pt2"/>
    <w:next w:val="style107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08" w:type="character">
    <w:name w:val="Основной текст (2) + 13 pt1"/>
    <w:next w:val="style108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09" w:type="character">
    <w:name w:val="Основной текст (2) + 114"/>
    <w:next w:val="style109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styleId="style110" w:type="character">
    <w:name w:val="Основной текст (2) + 123"/>
    <w:next w:val="style110"/>
    <w:rPr>
      <w:rFonts w:ascii="Times New Roman" w:cs="Times New Roman" w:hAnsi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11" w:type="character">
    <w:name w:val="Основной текст (6)_"/>
    <w:next w:val="style111"/>
    <w:rPr>
      <w:spacing w:val="10"/>
      <w:sz w:val="11"/>
      <w:szCs w:val="11"/>
      <w:lang w:bidi="ar-SA"/>
    </w:rPr>
  </w:style>
  <w:style w:styleId="style112" w:type="character">
    <w:name w:val="Основной текст (6) + Интервал 0 pt"/>
    <w:next w:val="style112"/>
    <w:rPr>
      <w:color w:val="000000"/>
      <w:spacing w:val="0"/>
      <w:w w:val="100"/>
      <w:position w:val="0"/>
      <w:sz w:val="11"/>
      <w:sz w:val="11"/>
      <w:szCs w:val="11"/>
      <w:vertAlign w:val="baseline"/>
      <w:lang w:bidi="ar-SA" w:val="ru-RU"/>
    </w:rPr>
  </w:style>
  <w:style w:styleId="style113" w:type="character">
    <w:name w:val="Основной текст (6) + MS Gothic"/>
    <w:next w:val="style113"/>
    <w:rPr>
      <w:rFonts w:ascii="MS Gothic" w:cs="MS Gothic" w:eastAsia="MS Gothic" w:hAnsi="MS Gothic"/>
      <w:color w:val="000000"/>
      <w:spacing w:val="0"/>
      <w:w w:val="100"/>
      <w:position w:val="0"/>
      <w:sz w:val="17"/>
      <w:sz w:val="17"/>
      <w:szCs w:val="17"/>
      <w:vertAlign w:val="baseline"/>
      <w:lang w:bidi="ar-SA" w:val="ru-RU"/>
    </w:rPr>
  </w:style>
  <w:style w:styleId="style114" w:type="character">
    <w:name w:val="Основной текст (6) + Franklin Gothic Heavy"/>
    <w:next w:val="style114"/>
    <w:rPr>
      <w:rFonts w:ascii="Franklin Gothic Heavy" w:cs="Franklin Gothic Heavy" w:eastAsia="Times New Roman" w:hAnsi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styleId="style115" w:type="character">
    <w:name w:val="Основной текст (6) + 9"/>
    <w:next w:val="style115"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styleId="style116" w:type="character">
    <w:name w:val="Основной текст (2) + 111"/>
    <w:next w:val="style116"/>
    <w:rPr>
      <w:rFonts w:ascii="Times New Roman" w:cs="Times New Roman" w:hAnsi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bidi="ar-SA" w:val="en-US"/>
    </w:rPr>
  </w:style>
  <w:style w:styleId="style117" w:type="character">
    <w:name w:val="Основной текст (2) + 122"/>
    <w:next w:val="style117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18" w:type="character">
    <w:name w:val="Основной текст (2) + 121"/>
    <w:next w:val="style118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bidi="ar-SA" w:val="ru-RU"/>
    </w:rPr>
  </w:style>
  <w:style w:styleId="style119" w:type="character">
    <w:name w:val="Основной текст (12)_"/>
    <w:next w:val="style119"/>
    <w:rPr>
      <w:b/>
      <w:bCs/>
      <w:lang w:bidi="ar-SA"/>
    </w:rPr>
  </w:style>
  <w:style w:styleId="style120" w:type="character">
    <w:name w:val="Основной текст (11)_"/>
    <w:next w:val="style120"/>
    <w:rPr>
      <w:b/>
      <w:bCs/>
      <w:sz w:val="22"/>
      <w:szCs w:val="22"/>
      <w:lang w:bidi="ar-SA"/>
    </w:rPr>
  </w:style>
  <w:style w:styleId="style121" w:type="character">
    <w:name w:val="Основной текст (11) + 11"/>
    <w:next w:val="style121"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bidi="ar-SA" w:val="ru-RU"/>
    </w:rPr>
  </w:style>
  <w:style w:styleId="style122" w:type="character">
    <w:name w:val="Основной текст (2) + 12 pt"/>
    <w:next w:val="style122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23" w:type="character">
    <w:name w:val="Основной текст (2) + 12 pt2"/>
    <w:next w:val="style123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bidi="ar-SA" w:val="en-US"/>
    </w:rPr>
  </w:style>
  <w:style w:styleId="style124" w:type="character">
    <w:name w:val="Основной текст (2) + 12 pt1"/>
    <w:next w:val="style124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25" w:type="character">
    <w:name w:val="Основной текст1"/>
    <w:next w:val="style125"/>
    <w:rPr>
      <w:rFonts w:ascii="Times New Roman" w:cs="Times New Roman" w:hAnsi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26" w:type="character">
    <w:name w:val="Font Style15"/>
    <w:next w:val="style126"/>
    <w:rPr>
      <w:rFonts w:ascii="Times New Roman" w:cs="Times New Roman" w:hAnsi="Times New Roman"/>
      <w:sz w:val="22"/>
      <w:szCs w:val="22"/>
    </w:rPr>
  </w:style>
  <w:style w:styleId="style127" w:type="character">
    <w:name w:val="Основной текст + 11 pt"/>
    <w:next w:val="style127"/>
    <w:rPr>
      <w:rFonts w:ascii="Times New Roman" w:cs="Times New Roman" w:hAnsi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28" w:type="character">
    <w:name w:val="Основной текст + 11 pt3"/>
    <w:next w:val="style128"/>
    <w:rPr>
      <w:rFonts w:ascii="Times New Roman" w:cs="Times New Roman" w:hAnsi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29" w:type="character">
    <w:name w:val="Font Style33"/>
    <w:next w:val="style129"/>
    <w:rPr>
      <w:rFonts w:ascii="Corbel" w:cs="Corbel" w:hAnsi="Corbel"/>
      <w:i/>
      <w:iCs/>
      <w:spacing w:val="-10"/>
      <w:sz w:val="28"/>
      <w:szCs w:val="28"/>
    </w:rPr>
  </w:style>
  <w:style w:styleId="style130" w:type="character">
    <w:name w:val="Заголовок 1 Знак"/>
    <w:next w:val="style130"/>
    <w:rPr>
      <w:b/>
      <w:sz w:val="28"/>
      <w:lang w:bidi="ar-SA" w:val="ru-RU"/>
    </w:rPr>
  </w:style>
  <w:style w:styleId="style131" w:type="character">
    <w:name w:val="Font Style18"/>
    <w:next w:val="style131"/>
    <w:rPr>
      <w:rFonts w:ascii="Times New Roman" w:cs="Times New Roman" w:hAnsi="Times New Roman"/>
      <w:sz w:val="22"/>
      <w:szCs w:val="22"/>
    </w:rPr>
  </w:style>
  <w:style w:styleId="style132" w:type="character">
    <w:name w:val="Выделение жирным"/>
    <w:next w:val="style132"/>
    <w:rPr>
      <w:b/>
      <w:bCs/>
    </w:rPr>
  </w:style>
  <w:style w:styleId="style133" w:type="character">
    <w:name w:val="page number"/>
    <w:basedOn w:val="style63"/>
    <w:next w:val="style133"/>
    <w:rPr/>
  </w:style>
  <w:style w:styleId="style134" w:type="character">
    <w:name w:val="apple-converted-space"/>
    <w:basedOn w:val="style63"/>
    <w:next w:val="style134"/>
    <w:rPr/>
  </w:style>
  <w:style w:styleId="style135" w:type="character">
    <w:name w:val="Font Style29"/>
    <w:next w:val="style135"/>
    <w:rPr>
      <w:rFonts w:ascii="Times New Roman" w:cs="Times New Roman" w:hAnsi="Times New Roman"/>
      <w:spacing w:val="-20"/>
      <w:sz w:val="16"/>
      <w:szCs w:val="16"/>
    </w:rPr>
  </w:style>
  <w:style w:styleId="style136" w:type="character">
    <w:name w:val="Font Style31"/>
    <w:next w:val="style136"/>
    <w:rPr>
      <w:rFonts w:ascii="Times New Roman" w:cs="Times New Roman" w:hAnsi="Times New Roman"/>
      <w:b/>
      <w:bCs/>
      <w:sz w:val="22"/>
      <w:szCs w:val="22"/>
    </w:rPr>
  </w:style>
  <w:style w:styleId="style137" w:type="character">
    <w:name w:val="Подпись к картинке Exact"/>
    <w:next w:val="style137"/>
    <w:rPr>
      <w:b/>
      <w:bCs/>
      <w:spacing w:val="2"/>
      <w:sz w:val="18"/>
      <w:szCs w:val="18"/>
      <w:shd w:fill="FFFFFF" w:val="clear"/>
    </w:rPr>
  </w:style>
  <w:style w:styleId="style138" w:type="character">
    <w:name w:val="Font Style37"/>
    <w:next w:val="style138"/>
    <w:rPr>
      <w:rFonts w:ascii="Times New Roman" w:cs="Times New Roman" w:hAnsi="Times New Roman"/>
      <w:sz w:val="22"/>
      <w:szCs w:val="22"/>
    </w:rPr>
  </w:style>
  <w:style w:styleId="style139" w:type="character">
    <w:name w:val="Font Style36"/>
    <w:next w:val="style139"/>
    <w:rPr>
      <w:rFonts w:ascii="Times New Roman" w:cs="Times New Roman" w:hAnsi="Times New Roman"/>
      <w:smallCaps/>
      <w:spacing w:val="30"/>
      <w:sz w:val="14"/>
      <w:szCs w:val="14"/>
    </w:rPr>
  </w:style>
  <w:style w:styleId="style140" w:type="character">
    <w:name w:val="Font Style42"/>
    <w:next w:val="style140"/>
    <w:rPr>
      <w:rFonts w:ascii="Times New Roman" w:cs="Times New Roman" w:hAnsi="Times New Roman"/>
      <w:b/>
      <w:bCs/>
      <w:sz w:val="22"/>
      <w:szCs w:val="22"/>
    </w:rPr>
  </w:style>
  <w:style w:styleId="style141" w:type="character">
    <w:name w:val="Font Style32"/>
    <w:next w:val="style141"/>
    <w:rPr>
      <w:rFonts w:ascii="Candara" w:cs="Candara" w:hAnsi="Candara"/>
      <w:smallCaps/>
      <w:spacing w:val="20"/>
      <w:sz w:val="20"/>
      <w:szCs w:val="20"/>
    </w:rPr>
  </w:style>
  <w:style w:styleId="style142" w:type="character">
    <w:name w:val="Font Style47"/>
    <w:next w:val="style142"/>
    <w:rPr>
      <w:rFonts w:ascii="Times New Roman" w:cs="Times New Roman" w:hAnsi="Times New Roman"/>
      <w:sz w:val="22"/>
      <w:szCs w:val="22"/>
    </w:rPr>
  </w:style>
  <w:style w:styleId="style143" w:type="character">
    <w:name w:val="Font Style49"/>
    <w:next w:val="style143"/>
    <w:rPr>
      <w:rFonts w:ascii="Times New Roman" w:cs="Times New Roman" w:hAnsi="Times New Roman"/>
      <w:b/>
      <w:bCs/>
      <w:sz w:val="22"/>
      <w:szCs w:val="22"/>
    </w:rPr>
  </w:style>
  <w:style w:styleId="style144" w:type="character">
    <w:name w:val="Font Style68"/>
    <w:next w:val="style144"/>
    <w:rPr>
      <w:rFonts w:ascii="Times New Roman" w:cs="Times New Roman" w:hAnsi="Times New Roman"/>
      <w:sz w:val="22"/>
      <w:szCs w:val="22"/>
    </w:rPr>
  </w:style>
  <w:style w:styleId="style145" w:type="character">
    <w:name w:val="Font Style51"/>
    <w:next w:val="style145"/>
    <w:rPr>
      <w:rFonts w:ascii="Times New Roman" w:cs="Times New Roman" w:hAnsi="Times New Roman"/>
      <w:b/>
      <w:bCs/>
      <w:sz w:val="22"/>
      <w:szCs w:val="22"/>
    </w:rPr>
  </w:style>
  <w:style w:styleId="style146" w:type="character">
    <w:name w:val="Font Style52"/>
    <w:next w:val="style146"/>
    <w:rPr>
      <w:rFonts w:ascii="Times New Roman" w:cs="Times New Roman" w:hAnsi="Times New Roman"/>
      <w:b/>
      <w:bCs/>
      <w:i/>
      <w:iCs/>
      <w:sz w:val="18"/>
      <w:szCs w:val="18"/>
    </w:rPr>
  </w:style>
  <w:style w:styleId="style147" w:type="character">
    <w:name w:val="Font Style53"/>
    <w:next w:val="style147"/>
    <w:rPr>
      <w:rFonts w:ascii="Times New Roman" w:cs="Times New Roman" w:hAnsi="Times New Roman"/>
      <w:i/>
      <w:iCs/>
      <w:spacing w:val="-30"/>
      <w:sz w:val="26"/>
      <w:szCs w:val="26"/>
    </w:rPr>
  </w:style>
  <w:style w:styleId="style148" w:type="character">
    <w:name w:val="Font Style59"/>
    <w:next w:val="style148"/>
    <w:rPr>
      <w:rFonts w:ascii="Times New Roman" w:cs="Times New Roman" w:hAnsi="Times New Roman"/>
      <w:b/>
      <w:bCs/>
      <w:i/>
      <w:iCs/>
      <w:spacing w:val="-20"/>
      <w:sz w:val="22"/>
      <w:szCs w:val="22"/>
    </w:rPr>
  </w:style>
  <w:style w:styleId="style149" w:type="character">
    <w:name w:val="Font Style54"/>
    <w:next w:val="style149"/>
    <w:rPr>
      <w:rFonts w:ascii="Times New Roman" w:cs="Times New Roman" w:hAnsi="Times New Roman"/>
      <w:i/>
      <w:iCs/>
      <w:sz w:val="22"/>
      <w:szCs w:val="22"/>
    </w:rPr>
  </w:style>
  <w:style w:styleId="style150" w:type="character">
    <w:name w:val="Font Style55"/>
    <w:next w:val="style150"/>
    <w:rPr>
      <w:rFonts w:ascii="Times New Roman" w:cs="Times New Roman" w:hAnsi="Times New Roman"/>
      <w:i/>
      <w:iCs/>
      <w:sz w:val="20"/>
      <w:szCs w:val="20"/>
    </w:rPr>
  </w:style>
  <w:style w:styleId="style151" w:type="character">
    <w:name w:val="Font Style56"/>
    <w:next w:val="style151"/>
    <w:rPr>
      <w:rFonts w:ascii="Times New Roman" w:cs="Times New Roman" w:hAnsi="Times New Roman"/>
      <w:i/>
      <w:iCs/>
      <w:sz w:val="26"/>
      <w:szCs w:val="26"/>
    </w:rPr>
  </w:style>
  <w:style w:styleId="style152" w:type="character">
    <w:name w:val="Font Style62"/>
    <w:next w:val="style152"/>
    <w:rPr>
      <w:rFonts w:ascii="Times New Roman" w:cs="Times New Roman" w:hAnsi="Times New Roman"/>
      <w:sz w:val="24"/>
      <w:szCs w:val="24"/>
    </w:rPr>
  </w:style>
  <w:style w:styleId="style153" w:type="character">
    <w:name w:val="Font Style67"/>
    <w:next w:val="style153"/>
    <w:rPr>
      <w:rFonts w:ascii="Times New Roman" w:cs="Times New Roman" w:hAnsi="Times New Roman"/>
      <w:b/>
      <w:bCs/>
      <w:sz w:val="18"/>
      <w:szCs w:val="18"/>
    </w:rPr>
  </w:style>
  <w:style w:styleId="style154" w:type="character">
    <w:name w:val="Font Style71"/>
    <w:next w:val="style154"/>
    <w:rPr>
      <w:rFonts w:ascii="Times New Roman" w:cs="Times New Roman" w:hAnsi="Times New Roman"/>
      <w:smallCaps/>
      <w:sz w:val="26"/>
      <w:szCs w:val="26"/>
    </w:rPr>
  </w:style>
  <w:style w:styleId="style155" w:type="character">
    <w:name w:val="Основной текст + 10 pt"/>
    <w:next w:val="style155"/>
    <w:rPr>
      <w:rFonts w:ascii="Times New Roman" w:cs="Times New Roman" w:hAnsi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bidi="ar-SA" w:val="ru-RU"/>
    </w:rPr>
  </w:style>
  <w:style w:styleId="style156" w:type="character">
    <w:name w:val="Основной текст + Интервал 0 pt"/>
    <w:next w:val="style156"/>
    <w:rPr>
      <w:rFonts w:ascii="Times New Roman" w:cs="Times New Roman" w:hAnsi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57" w:type="character">
    <w:name w:val="Основной текст + Century Schoolbook"/>
    <w:next w:val="style157"/>
    <w:rPr>
      <w:rFonts w:ascii="Century Schoolbook" w:cs="Century Schoolbook" w:eastAsia="Times New Roman" w:hAnsi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bidi="ar-SA" w:val="ru-RU"/>
    </w:rPr>
  </w:style>
  <w:style w:styleId="style158" w:type="character">
    <w:name w:val="Основной текст + Интервал 0 pt1"/>
    <w:next w:val="style158"/>
    <w:rPr>
      <w:rFonts w:ascii="Times New Roman" w:cs="Times New Roman" w:hAnsi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59" w:type="character">
    <w:name w:val="Основной текст + 1112"/>
    <w:next w:val="style159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0" w:type="character">
    <w:name w:val="Основной текст + 1110"/>
    <w:next w:val="style160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1" w:type="character">
    <w:name w:val="Основной текст + 116"/>
    <w:next w:val="style161"/>
    <w:rPr>
      <w:rFonts w:ascii="Times New Roman" w:cs="Times New Roman" w:hAnsi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2" w:type="character">
    <w:name w:val="Основной текст + 115"/>
    <w:next w:val="style162"/>
    <w:rPr>
      <w:rFonts w:ascii="Times New Roman" w:cs="Times New Roman" w:hAnsi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3" w:type="character">
    <w:name w:val="Основной текст + Малые прописные"/>
    <w:next w:val="style163"/>
    <w:rPr>
      <w:rFonts w:ascii="Times New Roman" w:cs="Times New Roman" w:eastAsia="Times New Roman" w:hAnsi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4" w:type="character">
    <w:name w:val="Основной текст (8)_"/>
    <w:next w:val="style164"/>
    <w:rPr>
      <w:sz w:val="22"/>
      <w:szCs w:val="22"/>
      <w:shd w:fill="FFFFFF" w:val="clear"/>
    </w:rPr>
  </w:style>
  <w:style w:styleId="style165" w:type="character">
    <w:name w:val="Основной текст4"/>
    <w:next w:val="style165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6" w:type="character">
    <w:name w:val="Font Style38"/>
    <w:next w:val="style166"/>
    <w:rPr>
      <w:rFonts w:ascii="Times New Roman" w:cs="Times New Roman" w:hAnsi="Times New Roman"/>
      <w:sz w:val="22"/>
      <w:szCs w:val="22"/>
    </w:rPr>
  </w:style>
  <w:style w:styleId="style167" w:type="character">
    <w:name w:val="Font Style40"/>
    <w:next w:val="style167"/>
    <w:rPr>
      <w:rFonts w:ascii="Lucida Sans Unicode" w:cs="Lucida Sans Unicode" w:hAnsi="Lucida Sans Unicode"/>
      <w:sz w:val="32"/>
      <w:szCs w:val="32"/>
    </w:rPr>
  </w:style>
  <w:style w:styleId="style168" w:type="character">
    <w:name w:val="Font Style41"/>
    <w:next w:val="style168"/>
    <w:rPr>
      <w:rFonts w:ascii="Times New Roman" w:cs="Times New Roman" w:hAnsi="Times New Roman"/>
      <w:b/>
      <w:bCs/>
      <w:spacing w:val="-10"/>
      <w:sz w:val="22"/>
      <w:szCs w:val="22"/>
    </w:rPr>
  </w:style>
  <w:style w:styleId="style169" w:type="character">
    <w:name w:val="Основной текст (2) + 11 pt"/>
    <w:next w:val="style169"/>
    <w:rPr>
      <w:rFonts w:ascii="Times New Roman" w:cs="Times New Roman" w:hAnsi="Times New Roman"/>
      <w:sz w:val="22"/>
      <w:szCs w:val="22"/>
      <w:u w:val="none"/>
      <w:lang w:bidi="ar-SA"/>
    </w:rPr>
  </w:style>
  <w:style w:styleId="style170" w:type="character">
    <w:name w:val="Font Style46"/>
    <w:next w:val="style170"/>
    <w:rPr>
      <w:rFonts w:ascii="Times New Roman" w:cs="Times New Roman" w:hAnsi="Times New Roman"/>
      <w:sz w:val="22"/>
      <w:szCs w:val="22"/>
    </w:rPr>
  </w:style>
  <w:style w:styleId="style171" w:type="character">
    <w:name w:val="Основной текст + Курсив3"/>
    <w:next w:val="style171"/>
    <w:rPr>
      <w:rFonts w:ascii="Times New Roman" w:cs="Times New Roman" w:hAnsi="Times New Roman"/>
      <w:i/>
      <w:iCs/>
      <w:w w:val="70"/>
      <w:sz w:val="23"/>
      <w:szCs w:val="23"/>
      <w:u w:val="none"/>
    </w:rPr>
  </w:style>
  <w:style w:styleId="style172" w:type="character">
    <w:name w:val="Подпись к картинке_"/>
    <w:next w:val="style172"/>
    <w:rPr>
      <w:rFonts w:ascii="Times New Roman" w:cs="Times New Roman" w:hAnsi="Times New Roman"/>
      <w:b/>
      <w:bCs/>
      <w:sz w:val="18"/>
      <w:szCs w:val="18"/>
      <w:u w:val="none"/>
    </w:rPr>
  </w:style>
  <w:style w:styleId="style173" w:type="character">
    <w:name w:val="Основной текст (6) + Не полужирный"/>
    <w:next w:val="style173"/>
    <w:rPr>
      <w:rFonts w:ascii="Times New Roman" w:cs="Times New Roman" w:hAnsi="Times New Roman"/>
      <w:spacing w:val="10"/>
      <w:sz w:val="23"/>
      <w:szCs w:val="23"/>
      <w:u w:val="none"/>
      <w:lang w:bidi="ar-SA"/>
    </w:rPr>
  </w:style>
  <w:style w:styleId="style174" w:type="character">
    <w:name w:val="Основной текст + Georgia"/>
    <w:next w:val="style174"/>
    <w:rPr>
      <w:rFonts w:ascii="Georgia" w:cs="Georgia" w:hAnsi="Georgia"/>
      <w:sz w:val="20"/>
      <w:szCs w:val="20"/>
      <w:u w:val="none"/>
    </w:rPr>
  </w:style>
  <w:style w:styleId="style175" w:type="character">
    <w:name w:val="Основной текст + Полужирный1"/>
    <w:next w:val="style175"/>
    <w:rPr>
      <w:rFonts w:ascii="Times New Roman" w:cs="Times New Roman" w:hAnsi="Times New Roman"/>
      <w:b/>
      <w:bCs/>
      <w:sz w:val="22"/>
      <w:szCs w:val="22"/>
      <w:u w:val="none"/>
    </w:rPr>
  </w:style>
  <w:style w:styleId="style176" w:type="character">
    <w:name w:val="Основной текст + 11 pt4"/>
    <w:next w:val="style176"/>
    <w:rPr>
      <w:rFonts w:ascii="Times New Roman" w:cs="Times New Roman" w:hAnsi="Times New Roman"/>
      <w:sz w:val="22"/>
      <w:szCs w:val="22"/>
      <w:u w:val="none"/>
    </w:rPr>
  </w:style>
  <w:style w:styleId="style177" w:type="character">
    <w:name w:val="Основной текст + 11 pt14"/>
    <w:next w:val="style177"/>
    <w:rPr>
      <w:rFonts w:ascii="Times New Roman" w:cs="Times New Roman" w:hAnsi="Times New Roman"/>
      <w:sz w:val="22"/>
      <w:szCs w:val="22"/>
      <w:u w:val="none"/>
    </w:rPr>
  </w:style>
  <w:style w:styleId="style178" w:type="character">
    <w:name w:val="Основной текст + 11 pt13"/>
    <w:next w:val="style178"/>
    <w:rPr>
      <w:rFonts w:ascii="Times New Roman" w:cs="Times New Roman" w:hAnsi="Times New Roman"/>
      <w:sz w:val="22"/>
      <w:szCs w:val="22"/>
      <w:u w:val="single"/>
      <w:lang w:val="en-US"/>
    </w:rPr>
  </w:style>
  <w:style w:styleId="style179" w:type="character">
    <w:name w:val="Основной текст + 11 pt8"/>
    <w:next w:val="style179"/>
    <w:rPr>
      <w:rFonts w:ascii="Times New Roman" w:cs="Times New Roman" w:hAnsi="Times New Roman"/>
      <w:sz w:val="22"/>
      <w:szCs w:val="22"/>
      <w:u w:val="none"/>
    </w:rPr>
  </w:style>
  <w:style w:styleId="style180" w:type="character">
    <w:name w:val="Основной текст + Курсив"/>
    <w:next w:val="style180"/>
    <w:rPr>
      <w:rFonts w:ascii="Times New Roman" w:cs="Times New Roman" w:hAnsi="Times New Roman"/>
      <w:i/>
      <w:iCs/>
      <w:spacing w:val="20"/>
      <w:sz w:val="22"/>
      <w:szCs w:val="22"/>
      <w:u w:val="none"/>
      <w:lang w:val="en-US"/>
    </w:rPr>
  </w:style>
  <w:style w:styleId="style181" w:type="character">
    <w:name w:val="Основной текст + 1115"/>
    <w:basedOn w:val="style76"/>
    <w:next w:val="style181"/>
    <w:rPr>
      <w:rFonts w:ascii="Times New Roman" w:cs="Times New Roman" w:hAnsi="Times New Roman"/>
      <w:sz w:val="23"/>
      <w:szCs w:val="23"/>
      <w:u w:val="none"/>
    </w:rPr>
  </w:style>
  <w:style w:styleId="style182" w:type="character">
    <w:name w:val="Название Знак"/>
    <w:next w:val="style182"/>
    <w:rPr>
      <w:b/>
      <w:sz w:val="32"/>
    </w:rPr>
  </w:style>
  <w:style w:styleId="style183" w:type="character">
    <w:name w:val="WW8Num26z0"/>
    <w:next w:val="style183"/>
    <w:rPr/>
  </w:style>
  <w:style w:styleId="style184" w:type="character">
    <w:name w:val="WW8Num26z1"/>
    <w:next w:val="style184"/>
    <w:rPr/>
  </w:style>
  <w:style w:styleId="style185" w:type="character">
    <w:name w:val="WW8Num26z2"/>
    <w:next w:val="style185"/>
    <w:rPr/>
  </w:style>
  <w:style w:styleId="style186" w:type="character">
    <w:name w:val="WW8Num26z3"/>
    <w:next w:val="style186"/>
    <w:rPr/>
  </w:style>
  <w:style w:styleId="style187" w:type="character">
    <w:name w:val="WW8Num26z4"/>
    <w:next w:val="style187"/>
    <w:rPr/>
  </w:style>
  <w:style w:styleId="style188" w:type="character">
    <w:name w:val="WW8Num26z5"/>
    <w:next w:val="style188"/>
    <w:rPr/>
  </w:style>
  <w:style w:styleId="style189" w:type="character">
    <w:name w:val="WW8Num26z6"/>
    <w:next w:val="style189"/>
    <w:rPr/>
  </w:style>
  <w:style w:styleId="style190" w:type="character">
    <w:name w:val="WW8Num26z7"/>
    <w:next w:val="style190"/>
    <w:rPr/>
  </w:style>
  <w:style w:styleId="style191" w:type="character">
    <w:name w:val="WW8Num26z8"/>
    <w:next w:val="style191"/>
    <w:rPr/>
  </w:style>
  <w:style w:styleId="style192" w:type="character">
    <w:name w:val="WW8Num29z0"/>
    <w:next w:val="style192"/>
    <w:rPr/>
  </w:style>
  <w:style w:styleId="style193" w:type="character">
    <w:name w:val="WW8Num29z1"/>
    <w:next w:val="style193"/>
    <w:rPr/>
  </w:style>
  <w:style w:styleId="style194" w:type="character">
    <w:name w:val="WW8Num29z2"/>
    <w:next w:val="style194"/>
    <w:rPr/>
  </w:style>
  <w:style w:styleId="style195" w:type="character">
    <w:name w:val="WW8Num29z3"/>
    <w:next w:val="style195"/>
    <w:rPr/>
  </w:style>
  <w:style w:styleId="style196" w:type="character">
    <w:name w:val="WW8Num29z4"/>
    <w:next w:val="style196"/>
    <w:rPr/>
  </w:style>
  <w:style w:styleId="style197" w:type="character">
    <w:name w:val="WW8Num29z5"/>
    <w:next w:val="style197"/>
    <w:rPr/>
  </w:style>
  <w:style w:styleId="style198" w:type="character">
    <w:name w:val="WW8Num29z6"/>
    <w:next w:val="style198"/>
    <w:rPr/>
  </w:style>
  <w:style w:styleId="style199" w:type="character">
    <w:name w:val="WW8Num29z7"/>
    <w:next w:val="style199"/>
    <w:rPr/>
  </w:style>
  <w:style w:styleId="style200" w:type="character">
    <w:name w:val="WW8Num29z8"/>
    <w:next w:val="style200"/>
    <w:rPr/>
  </w:style>
  <w:style w:styleId="style201" w:type="character">
    <w:name w:val="WW8Num22z8"/>
    <w:next w:val="style201"/>
    <w:rPr/>
  </w:style>
  <w:style w:styleId="style202" w:type="character">
    <w:name w:val="ListLabel 1"/>
    <w:next w:val="style202"/>
    <w:rPr>
      <w:rFonts w:cs="Symbol"/>
      <w:sz w:val="24"/>
      <w:szCs w:val="24"/>
    </w:rPr>
  </w:style>
  <w:style w:styleId="style203" w:type="character">
    <w:name w:val="ListLabel 2"/>
    <w:next w:val="style203"/>
    <w:rPr>
      <w:bCs/>
      <w:sz w:val="24"/>
      <w:szCs w:val="24"/>
    </w:rPr>
  </w:style>
  <w:style w:styleId="style204" w:type="paragraph">
    <w:name w:val="Заголовок"/>
    <w:basedOn w:val="style0"/>
    <w:next w:val="style205"/>
    <w:pPr>
      <w:keepNext/>
      <w:spacing w:after="120" w:before="240"/>
      <w:contextualSpacing w:val="false"/>
      <w:jc w:val="center"/>
    </w:pPr>
    <w:rPr>
      <w:rFonts w:ascii="Arial" w:cs="Mangal" w:eastAsia="Microsoft YaHei" w:hAnsi="Arial"/>
      <w:b/>
      <w:sz w:val="32"/>
      <w:szCs w:val="28"/>
    </w:rPr>
  </w:style>
  <w:style w:styleId="style205" w:type="paragraph">
    <w:name w:val="Основной текст"/>
    <w:basedOn w:val="style0"/>
    <w:next w:val="style205"/>
    <w:pPr>
      <w:jc w:val="both"/>
    </w:pPr>
    <w:rPr>
      <w:sz w:val="28"/>
    </w:rPr>
  </w:style>
  <w:style w:styleId="style206" w:type="paragraph">
    <w:name w:val="Список"/>
    <w:basedOn w:val="style205"/>
    <w:next w:val="style206"/>
    <w:pPr/>
    <w:rPr>
      <w:rFonts w:cs="Mangal"/>
    </w:rPr>
  </w:style>
  <w:style w:styleId="style207" w:type="paragraph">
    <w:name w:val="Название"/>
    <w:basedOn w:val="style0"/>
    <w:next w:val="style20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08" w:type="paragraph">
    <w:name w:val="Указатель"/>
    <w:basedOn w:val="style0"/>
    <w:next w:val="style208"/>
    <w:pPr>
      <w:suppressLineNumbers/>
    </w:pPr>
    <w:rPr>
      <w:rFonts w:cs="Mangal"/>
    </w:rPr>
  </w:style>
  <w:style w:styleId="style209" w:type="paragraph">
    <w:name w:val="caption"/>
    <w:basedOn w:val="style0"/>
    <w:next w:val="style20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0" w:type="paragraph">
    <w:name w:val="index heading"/>
    <w:basedOn w:val="style0"/>
    <w:next w:val="style210"/>
    <w:pPr>
      <w:suppressLineNumbers/>
    </w:pPr>
    <w:rPr>
      <w:rFonts w:cs="Mangal"/>
    </w:rPr>
  </w:style>
  <w:style w:styleId="style211" w:type="paragraph">
    <w:name w:val="Указатель11"/>
    <w:basedOn w:val="style0"/>
    <w:next w:val="style211"/>
    <w:pPr>
      <w:suppressLineNumbers/>
    </w:pPr>
    <w:rPr>
      <w:rFonts w:cs="Mangal"/>
    </w:rPr>
  </w:style>
  <w:style w:styleId="style212" w:type="paragraph">
    <w:name w:val="Название объекта11"/>
    <w:basedOn w:val="style0"/>
    <w:next w:val="style212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3" w:type="paragraph">
    <w:name w:val="Указатель10"/>
    <w:basedOn w:val="style0"/>
    <w:next w:val="style213"/>
    <w:pPr>
      <w:suppressLineNumbers/>
    </w:pPr>
    <w:rPr>
      <w:rFonts w:cs="Mangal"/>
    </w:rPr>
  </w:style>
  <w:style w:styleId="style214" w:type="paragraph">
    <w:name w:val="Название объекта10"/>
    <w:basedOn w:val="style0"/>
    <w:next w:val="style21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5" w:type="paragraph">
    <w:name w:val="Указатель9"/>
    <w:basedOn w:val="style0"/>
    <w:next w:val="style215"/>
    <w:pPr>
      <w:suppressLineNumbers/>
    </w:pPr>
    <w:rPr>
      <w:rFonts w:cs="Mangal"/>
    </w:rPr>
  </w:style>
  <w:style w:styleId="style216" w:type="paragraph">
    <w:name w:val="Название объекта9"/>
    <w:basedOn w:val="style0"/>
    <w:next w:val="style216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7" w:type="paragraph">
    <w:name w:val="Указатель8"/>
    <w:basedOn w:val="style0"/>
    <w:next w:val="style217"/>
    <w:pPr>
      <w:suppressLineNumbers/>
    </w:pPr>
    <w:rPr>
      <w:rFonts w:cs="Mangal"/>
    </w:rPr>
  </w:style>
  <w:style w:styleId="style218" w:type="paragraph">
    <w:name w:val="Название объекта8"/>
    <w:basedOn w:val="style0"/>
    <w:next w:val="style218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9" w:type="paragraph">
    <w:name w:val="Указатель7"/>
    <w:basedOn w:val="style0"/>
    <w:next w:val="style219"/>
    <w:pPr>
      <w:suppressLineNumbers/>
    </w:pPr>
    <w:rPr>
      <w:rFonts w:cs="Mangal"/>
    </w:rPr>
  </w:style>
  <w:style w:styleId="style220" w:type="paragraph">
    <w:name w:val="Название объекта7"/>
    <w:basedOn w:val="style0"/>
    <w:next w:val="style22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1" w:type="paragraph">
    <w:name w:val="Указатель6"/>
    <w:basedOn w:val="style0"/>
    <w:next w:val="style221"/>
    <w:pPr>
      <w:suppressLineNumbers/>
    </w:pPr>
    <w:rPr>
      <w:rFonts w:cs="Mangal"/>
    </w:rPr>
  </w:style>
  <w:style w:styleId="style222" w:type="paragraph">
    <w:name w:val="Название объекта6"/>
    <w:basedOn w:val="style0"/>
    <w:next w:val="style222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3" w:type="paragraph">
    <w:name w:val="Указатель5"/>
    <w:basedOn w:val="style0"/>
    <w:next w:val="style223"/>
    <w:pPr>
      <w:suppressLineNumbers/>
    </w:pPr>
    <w:rPr>
      <w:rFonts w:cs="Mangal"/>
    </w:rPr>
  </w:style>
  <w:style w:styleId="style224" w:type="paragraph">
    <w:name w:val="Название объекта5"/>
    <w:basedOn w:val="style0"/>
    <w:next w:val="style22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5" w:type="paragraph">
    <w:name w:val="Указатель4"/>
    <w:basedOn w:val="style0"/>
    <w:next w:val="style225"/>
    <w:pPr>
      <w:suppressLineNumbers/>
    </w:pPr>
    <w:rPr>
      <w:rFonts w:cs="Mangal"/>
    </w:rPr>
  </w:style>
  <w:style w:styleId="style226" w:type="paragraph">
    <w:name w:val="Название объекта4"/>
    <w:basedOn w:val="style0"/>
    <w:next w:val="style226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7" w:type="paragraph">
    <w:name w:val="Указатель3"/>
    <w:basedOn w:val="style0"/>
    <w:next w:val="style227"/>
    <w:pPr>
      <w:suppressLineNumbers/>
    </w:pPr>
    <w:rPr>
      <w:rFonts w:cs="Mangal"/>
    </w:rPr>
  </w:style>
  <w:style w:styleId="style228" w:type="paragraph">
    <w:name w:val="Название объекта3"/>
    <w:basedOn w:val="style0"/>
    <w:next w:val="style228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9" w:type="paragraph">
    <w:name w:val="Указатель2"/>
    <w:basedOn w:val="style0"/>
    <w:next w:val="style229"/>
    <w:pPr>
      <w:suppressLineNumbers/>
    </w:pPr>
    <w:rPr>
      <w:rFonts w:cs="Mangal"/>
    </w:rPr>
  </w:style>
  <w:style w:styleId="style230" w:type="paragraph">
    <w:name w:val="Название объекта2"/>
    <w:basedOn w:val="style0"/>
    <w:next w:val="style23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1" w:type="paragraph">
    <w:name w:val="Указатель1"/>
    <w:basedOn w:val="style0"/>
    <w:next w:val="style231"/>
    <w:pPr>
      <w:suppressLineNumbers/>
    </w:pPr>
    <w:rPr>
      <w:rFonts w:cs="Mangal"/>
    </w:rPr>
  </w:style>
  <w:style w:styleId="style232" w:type="paragraph">
    <w:name w:val="LO-Normal"/>
    <w:next w:val="style232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233" w:type="paragraph">
    <w:name w:val="Основной текст 21"/>
    <w:basedOn w:val="style0"/>
    <w:next w:val="style233"/>
    <w:pPr>
      <w:jc w:val="both"/>
    </w:pPr>
    <w:rPr>
      <w:sz w:val="24"/>
    </w:rPr>
  </w:style>
  <w:style w:styleId="style234" w:type="paragraph">
    <w:name w:val="FR1"/>
    <w:next w:val="style234"/>
    <w:pPr>
      <w:widowControl w:val="false"/>
      <w:suppressAutoHyphens w:val="true"/>
      <w:spacing w:after="0" w:before="180" w:line="300" w:lineRule="auto"/>
      <w:ind w:hanging="2180" w:left="0" w:right="0"/>
      <w:contextualSpacing w:val="false"/>
    </w:pPr>
    <w:rPr>
      <w:rFonts w:ascii="Arial" w:cs="Arial" w:eastAsia="Times New Roman" w:hAnsi="Arial"/>
      <w:b/>
      <w:color w:val="auto"/>
      <w:sz w:val="22"/>
      <w:szCs w:val="20"/>
      <w:lang w:bidi="ar-SA" w:eastAsia="zh-CN" w:val="ru-RU"/>
    </w:rPr>
  </w:style>
  <w:style w:styleId="style235" w:type="paragraph">
    <w:name w:val="Основной текст с отступом"/>
    <w:basedOn w:val="style0"/>
    <w:next w:val="style235"/>
    <w:pPr>
      <w:ind w:hanging="0" w:left="5529" w:right="0"/>
      <w:jc w:val="both"/>
    </w:pPr>
    <w:rPr>
      <w:sz w:val="28"/>
    </w:rPr>
  </w:style>
  <w:style w:styleId="style236" w:type="paragraph">
    <w:name w:val="Balloon Text"/>
    <w:basedOn w:val="style0"/>
    <w:next w:val="style236"/>
    <w:pPr/>
    <w:rPr>
      <w:rFonts w:ascii="Tahoma" w:cs="Tahoma" w:hAnsi="Tahoma"/>
      <w:sz w:val="16"/>
      <w:szCs w:val="16"/>
    </w:rPr>
  </w:style>
  <w:style w:styleId="style237" w:type="paragraph">
    <w:name w:val="Основной текст 31"/>
    <w:basedOn w:val="style0"/>
    <w:next w:val="style237"/>
    <w:pPr>
      <w:spacing w:after="120" w:before="0"/>
      <w:contextualSpacing w:val="false"/>
    </w:pPr>
    <w:rPr>
      <w:sz w:val="16"/>
      <w:szCs w:val="16"/>
    </w:rPr>
  </w:style>
  <w:style w:styleId="style238" w:type="paragraph">
    <w:name w:val="Style1"/>
    <w:basedOn w:val="style0"/>
    <w:next w:val="style238"/>
    <w:pPr>
      <w:widowControl w:val="false"/>
      <w:spacing w:line="278" w:lineRule="exact"/>
      <w:ind w:firstLine="701" w:left="0" w:right="0"/>
      <w:jc w:val="both"/>
    </w:pPr>
    <w:rPr>
      <w:sz w:val="24"/>
      <w:szCs w:val="24"/>
    </w:rPr>
  </w:style>
  <w:style w:styleId="style239" w:type="paragraph">
    <w:name w:val="Style2"/>
    <w:basedOn w:val="style0"/>
    <w:next w:val="style239"/>
    <w:pPr>
      <w:widowControl w:val="false"/>
      <w:spacing w:line="275" w:lineRule="exact"/>
      <w:jc w:val="both"/>
    </w:pPr>
    <w:rPr>
      <w:sz w:val="24"/>
      <w:szCs w:val="24"/>
    </w:rPr>
  </w:style>
  <w:style w:styleId="style240" w:type="paragraph">
    <w:name w:val="Style10"/>
    <w:basedOn w:val="style0"/>
    <w:next w:val="style240"/>
    <w:pPr>
      <w:widowControl w:val="false"/>
      <w:spacing w:line="278" w:lineRule="exact"/>
    </w:pPr>
    <w:rPr>
      <w:sz w:val="24"/>
      <w:szCs w:val="24"/>
    </w:rPr>
  </w:style>
  <w:style w:styleId="style241" w:type="paragraph">
    <w:name w:val="Style4"/>
    <w:basedOn w:val="style0"/>
    <w:next w:val="style241"/>
    <w:pPr>
      <w:widowControl w:val="false"/>
    </w:pPr>
    <w:rPr>
      <w:sz w:val="24"/>
      <w:szCs w:val="24"/>
    </w:rPr>
  </w:style>
  <w:style w:styleId="style242" w:type="paragraph">
    <w:name w:val="Style5"/>
    <w:basedOn w:val="style0"/>
    <w:next w:val="style242"/>
    <w:pPr>
      <w:widowControl w:val="false"/>
      <w:spacing w:line="252" w:lineRule="exact"/>
      <w:ind w:hanging="101" w:left="0" w:right="0"/>
      <w:jc w:val="both"/>
    </w:pPr>
    <w:rPr>
      <w:sz w:val="24"/>
      <w:szCs w:val="24"/>
    </w:rPr>
  </w:style>
  <w:style w:styleId="style243" w:type="paragraph">
    <w:name w:val="Style6"/>
    <w:basedOn w:val="style0"/>
    <w:next w:val="style243"/>
    <w:pPr>
      <w:widowControl w:val="false"/>
      <w:spacing w:line="235" w:lineRule="exact"/>
      <w:jc w:val="both"/>
    </w:pPr>
    <w:rPr>
      <w:sz w:val="24"/>
      <w:szCs w:val="24"/>
    </w:rPr>
  </w:style>
  <w:style w:styleId="style244" w:type="paragraph">
    <w:name w:val="Style12"/>
    <w:basedOn w:val="style0"/>
    <w:next w:val="style244"/>
    <w:pPr>
      <w:widowControl w:val="false"/>
      <w:spacing w:line="252" w:lineRule="exact"/>
      <w:ind w:hanging="274" w:left="0" w:right="0"/>
    </w:pPr>
    <w:rPr>
      <w:sz w:val="24"/>
      <w:szCs w:val="24"/>
    </w:rPr>
  </w:style>
  <w:style w:styleId="style245" w:type="paragraph">
    <w:name w:val="Style22"/>
    <w:basedOn w:val="style0"/>
    <w:next w:val="style245"/>
    <w:pPr>
      <w:widowControl w:val="false"/>
    </w:pPr>
    <w:rPr>
      <w:sz w:val="24"/>
      <w:szCs w:val="24"/>
    </w:rPr>
  </w:style>
  <w:style w:styleId="style246" w:type="paragraph">
    <w:name w:val="Знак2"/>
    <w:basedOn w:val="style0"/>
    <w:next w:val="style246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47" w:type="paragraph">
    <w:name w:val="Знак"/>
    <w:basedOn w:val="style0"/>
    <w:next w:val="style247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48" w:type="paragraph">
    <w:name w:val="Абзац списка1"/>
    <w:basedOn w:val="style0"/>
    <w:next w:val="style248"/>
    <w:pPr>
      <w:spacing w:after="200" w:before="0" w:line="276" w:lineRule="auto"/>
      <w:ind w:hanging="0" w:left="720" w:right="0"/>
      <w:contextualSpacing w:val="false"/>
    </w:pPr>
    <w:rPr>
      <w:rFonts w:ascii="Calibri" w:cs="Calibri" w:hAnsi="Calibri"/>
      <w:sz w:val="22"/>
      <w:szCs w:val="22"/>
    </w:rPr>
  </w:style>
  <w:style w:styleId="style249" w:type="paragraph">
    <w:name w:val="Таблицы (моноширинный)"/>
    <w:basedOn w:val="style0"/>
    <w:next w:val="style249"/>
    <w:pPr>
      <w:widowControl w:val="false"/>
      <w:jc w:val="both"/>
    </w:pPr>
    <w:rPr>
      <w:rFonts w:ascii="Courier New" w:cs="Courier New" w:hAnsi="Courier New"/>
    </w:rPr>
  </w:style>
  <w:style w:styleId="style250" w:type="paragraph">
    <w:name w:val="HTML Preformatted"/>
    <w:basedOn w:val="style0"/>
    <w:next w:val="style250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hanging="0" w:left="150" w:right="0"/>
    </w:pPr>
    <w:rPr>
      <w:rFonts w:ascii="Courier New" w:cs="Courier New" w:hAnsi="Courier New"/>
    </w:rPr>
  </w:style>
  <w:style w:styleId="style251" w:type="paragraph">
    <w:name w:val="ConsPlusNormal"/>
    <w:next w:val="style251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252" w:type="paragraph">
    <w:name w:val="ConsPlusTitle"/>
    <w:next w:val="style252"/>
    <w:pPr>
      <w:widowControl w:val="false"/>
      <w:suppressAutoHyphens w:val="true"/>
    </w:pPr>
    <w:rPr>
      <w:rFonts w:ascii="Calibri" w:cs="Calibri" w:eastAsia="Times New Roman" w:hAnsi="Calibri"/>
      <w:b/>
      <w:bCs/>
      <w:color w:val="auto"/>
      <w:sz w:val="22"/>
      <w:szCs w:val="22"/>
      <w:lang w:bidi="ar-SA" w:eastAsia="zh-CN" w:val="ru-RU"/>
    </w:rPr>
  </w:style>
  <w:style w:styleId="style253" w:type="paragraph">
    <w:name w:val="Normal (Web)"/>
    <w:basedOn w:val="style0"/>
    <w:next w:val="style253"/>
    <w:pPr>
      <w:spacing w:after="31" w:before="31"/>
      <w:ind w:firstLine="851" w:left="0" w:right="0"/>
      <w:contextualSpacing w:val="false"/>
      <w:jc w:val="both"/>
    </w:pPr>
    <w:rPr>
      <w:rFonts w:ascii="Arial" w:cs="Arial" w:hAnsi="Arial"/>
      <w:color w:val="332E2D"/>
      <w:spacing w:val="2"/>
      <w:sz w:val="28"/>
      <w:szCs w:val="28"/>
    </w:rPr>
  </w:style>
  <w:style w:styleId="style254" w:type="paragraph">
    <w:name w:val="List Paragraph"/>
    <w:basedOn w:val="style0"/>
    <w:next w:val="style254"/>
    <w:pPr>
      <w:ind w:hanging="0" w:left="720" w:right="0"/>
    </w:pPr>
    <w:rPr/>
  </w:style>
  <w:style w:styleId="style255" w:type="paragraph">
    <w:name w:val="Основной текст (2)"/>
    <w:basedOn w:val="style0"/>
    <w:next w:val="style255"/>
    <w:pPr>
      <w:widowControl w:val="false"/>
      <w:shd w:fill="FFFFFF" w:val="clear"/>
      <w:spacing w:line="250" w:lineRule="exact"/>
      <w:jc w:val="both"/>
    </w:pPr>
    <w:rPr>
      <w:lang w:eastAsia="ru-RU"/>
    </w:rPr>
  </w:style>
  <w:style w:styleId="style256" w:type="paragraph">
    <w:name w:val="Верхний и нижний колонтитулы"/>
    <w:basedOn w:val="style0"/>
    <w:next w:val="style256"/>
    <w:pPr/>
    <w:rPr/>
  </w:style>
  <w:style w:styleId="style257" w:type="paragraph">
    <w:name w:val="Верхний колонтитул"/>
    <w:basedOn w:val="style0"/>
    <w:next w:val="style257"/>
    <w:pPr>
      <w:tabs>
        <w:tab w:leader="none" w:pos="4677" w:val="center"/>
        <w:tab w:leader="none" w:pos="9355" w:val="right"/>
      </w:tabs>
    </w:pPr>
    <w:rPr/>
  </w:style>
  <w:style w:styleId="style258" w:type="paragraph">
    <w:name w:val="Нижний колонтитул"/>
    <w:basedOn w:val="style0"/>
    <w:next w:val="style258"/>
    <w:pPr>
      <w:tabs>
        <w:tab w:leader="none" w:pos="4677" w:val="center"/>
        <w:tab w:leader="none" w:pos="9355" w:val="right"/>
      </w:tabs>
    </w:pPr>
    <w:rPr/>
  </w:style>
  <w:style w:styleId="style259" w:type="paragraph">
    <w:name w:val="Знак1"/>
    <w:basedOn w:val="style0"/>
    <w:next w:val="style259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60" w:type="paragraph">
    <w:name w:val="Основной текст с отступом 21"/>
    <w:basedOn w:val="style0"/>
    <w:next w:val="style260"/>
    <w:pPr>
      <w:ind w:firstLine="425" w:left="709" w:right="0"/>
      <w:jc w:val="both"/>
    </w:pPr>
    <w:rPr>
      <w:sz w:val="28"/>
    </w:rPr>
  </w:style>
  <w:style w:styleId="style261" w:type="paragraph">
    <w:name w:val="u"/>
    <w:basedOn w:val="style0"/>
    <w:next w:val="style261"/>
    <w:pPr>
      <w:ind w:firstLine="390" w:left="0" w:right="0"/>
      <w:jc w:val="both"/>
    </w:pPr>
    <w:rPr>
      <w:sz w:val="24"/>
      <w:szCs w:val="24"/>
    </w:rPr>
  </w:style>
  <w:style w:styleId="style262" w:type="paragraph">
    <w:name w:val="Без интервала1"/>
    <w:next w:val="style262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63" w:type="paragraph">
    <w:name w:val="Style7"/>
    <w:basedOn w:val="style0"/>
    <w:next w:val="style263"/>
    <w:pPr>
      <w:widowControl w:val="false"/>
      <w:spacing w:line="283" w:lineRule="exact"/>
      <w:ind w:firstLine="595" w:left="0" w:right="0"/>
    </w:pPr>
    <w:rPr>
      <w:sz w:val="24"/>
      <w:szCs w:val="24"/>
    </w:rPr>
  </w:style>
  <w:style w:styleId="style264" w:type="paragraph">
    <w:name w:val="Style8"/>
    <w:basedOn w:val="style0"/>
    <w:next w:val="style264"/>
    <w:pPr>
      <w:widowControl w:val="false"/>
      <w:spacing w:line="278" w:lineRule="exact"/>
    </w:pPr>
    <w:rPr>
      <w:sz w:val="24"/>
      <w:szCs w:val="24"/>
    </w:rPr>
  </w:style>
  <w:style w:styleId="style265" w:type="paragraph">
    <w:name w:val="Style9"/>
    <w:basedOn w:val="style0"/>
    <w:next w:val="style265"/>
    <w:pPr>
      <w:widowControl w:val="false"/>
      <w:spacing w:line="279" w:lineRule="exact"/>
      <w:ind w:firstLine="706" w:left="0" w:right="0"/>
      <w:jc w:val="both"/>
    </w:pPr>
    <w:rPr>
      <w:sz w:val="24"/>
      <w:szCs w:val="24"/>
    </w:rPr>
  </w:style>
  <w:style w:styleId="style266" w:type="paragraph">
    <w:name w:val="Style13"/>
    <w:basedOn w:val="style0"/>
    <w:next w:val="style266"/>
    <w:pPr>
      <w:widowControl w:val="false"/>
      <w:spacing w:line="278" w:lineRule="exact"/>
      <w:ind w:firstLine="595" w:left="0" w:right="0"/>
      <w:jc w:val="both"/>
    </w:pPr>
    <w:rPr>
      <w:sz w:val="24"/>
      <w:szCs w:val="24"/>
    </w:rPr>
  </w:style>
  <w:style w:styleId="style267" w:type="paragraph">
    <w:name w:val="Style3"/>
    <w:basedOn w:val="style0"/>
    <w:next w:val="style267"/>
    <w:pPr>
      <w:widowControl w:val="false"/>
      <w:spacing w:line="278" w:lineRule="exact"/>
      <w:jc w:val="both"/>
    </w:pPr>
    <w:rPr>
      <w:sz w:val="24"/>
      <w:szCs w:val="24"/>
    </w:rPr>
  </w:style>
  <w:style w:styleId="style268" w:type="paragraph">
    <w:name w:val="Style11"/>
    <w:basedOn w:val="style0"/>
    <w:next w:val="style268"/>
    <w:pPr>
      <w:widowControl w:val="false"/>
    </w:pPr>
    <w:rPr>
      <w:sz w:val="24"/>
      <w:szCs w:val="24"/>
    </w:rPr>
  </w:style>
  <w:style w:styleId="style269" w:type="paragraph">
    <w:name w:val="Style14"/>
    <w:basedOn w:val="style0"/>
    <w:next w:val="style269"/>
    <w:pPr>
      <w:widowControl w:val="false"/>
    </w:pPr>
    <w:rPr>
      <w:sz w:val="24"/>
      <w:szCs w:val="24"/>
    </w:rPr>
  </w:style>
  <w:style w:styleId="style270" w:type="paragraph">
    <w:name w:val="Основной текст (4)"/>
    <w:basedOn w:val="style0"/>
    <w:next w:val="style270"/>
    <w:pPr>
      <w:widowControl w:val="false"/>
      <w:shd w:fill="FFFFFF" w:val="clear"/>
      <w:spacing w:after="240" w:before="0" w:line="278" w:lineRule="exact"/>
      <w:contextualSpacing w:val="false"/>
    </w:pPr>
    <w:rPr>
      <w:sz w:val="23"/>
      <w:szCs w:val="23"/>
    </w:rPr>
  </w:style>
  <w:style w:styleId="style271" w:type="paragraph">
    <w:name w:val="Заголовок №1 (3)"/>
    <w:basedOn w:val="style0"/>
    <w:next w:val="style271"/>
    <w:pPr>
      <w:widowControl w:val="false"/>
      <w:shd w:fill="FFFFFF" w:val="clear"/>
      <w:jc w:val="both"/>
    </w:pPr>
    <w:rPr>
      <w:sz w:val="23"/>
      <w:szCs w:val="23"/>
    </w:rPr>
  </w:style>
  <w:style w:styleId="style272" w:type="paragraph">
    <w:name w:val="Основной текст (7)"/>
    <w:basedOn w:val="style0"/>
    <w:next w:val="style272"/>
    <w:pPr>
      <w:widowControl w:val="false"/>
      <w:shd w:fill="FFFFFF" w:val="clear"/>
      <w:spacing w:line="274" w:lineRule="exact"/>
      <w:jc w:val="right"/>
    </w:pPr>
    <w:rPr>
      <w:b/>
      <w:bCs/>
      <w:sz w:val="23"/>
      <w:szCs w:val="23"/>
    </w:rPr>
  </w:style>
  <w:style w:styleId="style273" w:type="paragraph">
    <w:name w:val="Style15"/>
    <w:basedOn w:val="style0"/>
    <w:next w:val="style273"/>
    <w:pPr>
      <w:widowControl w:val="false"/>
      <w:spacing w:line="281" w:lineRule="exact"/>
      <w:ind w:firstLine="379" w:left="0" w:right="0"/>
    </w:pPr>
    <w:rPr>
      <w:sz w:val="24"/>
      <w:szCs w:val="24"/>
    </w:rPr>
  </w:style>
  <w:style w:styleId="style274" w:type="paragraph">
    <w:name w:val="Style16"/>
    <w:basedOn w:val="style0"/>
    <w:next w:val="style274"/>
    <w:pPr>
      <w:widowControl w:val="false"/>
      <w:spacing w:line="278" w:lineRule="exact"/>
      <w:ind w:firstLine="533" w:left="0" w:right="0"/>
      <w:jc w:val="both"/>
    </w:pPr>
    <w:rPr>
      <w:sz w:val="24"/>
      <w:szCs w:val="24"/>
    </w:rPr>
  </w:style>
  <w:style w:styleId="style275" w:type="paragraph">
    <w:name w:val="Style18"/>
    <w:basedOn w:val="style0"/>
    <w:next w:val="style275"/>
    <w:pPr>
      <w:widowControl w:val="false"/>
      <w:spacing w:line="279" w:lineRule="exact"/>
      <w:ind w:firstLine="547" w:left="0" w:right="0"/>
      <w:jc w:val="both"/>
    </w:pPr>
    <w:rPr>
      <w:sz w:val="24"/>
      <w:szCs w:val="24"/>
    </w:rPr>
  </w:style>
  <w:style w:styleId="style276" w:type="paragraph">
    <w:name w:val="Style20"/>
    <w:basedOn w:val="style0"/>
    <w:next w:val="style276"/>
    <w:pPr>
      <w:widowControl w:val="false"/>
      <w:spacing w:line="279" w:lineRule="exact"/>
      <w:ind w:firstLine="600" w:left="0" w:right="0"/>
      <w:jc w:val="both"/>
    </w:pPr>
    <w:rPr>
      <w:sz w:val="24"/>
      <w:szCs w:val="24"/>
    </w:rPr>
  </w:style>
  <w:style w:styleId="style277" w:type="paragraph">
    <w:name w:val="Style17"/>
    <w:basedOn w:val="style0"/>
    <w:next w:val="style277"/>
    <w:pPr>
      <w:widowControl w:val="false"/>
      <w:spacing w:line="281" w:lineRule="exact"/>
      <w:ind w:firstLine="734" w:left="0" w:right="0"/>
      <w:jc w:val="both"/>
    </w:pPr>
    <w:rPr>
      <w:sz w:val="24"/>
      <w:szCs w:val="24"/>
    </w:rPr>
  </w:style>
  <w:style w:styleId="style278" w:type="paragraph">
    <w:name w:val="Основной текст (6)"/>
    <w:basedOn w:val="style0"/>
    <w:next w:val="style278"/>
    <w:pPr>
      <w:widowControl w:val="false"/>
      <w:shd w:fill="FFFFFF" w:val="clear"/>
      <w:spacing w:line="259" w:lineRule="exact"/>
      <w:jc w:val="right"/>
    </w:pPr>
    <w:rPr>
      <w:spacing w:val="10"/>
      <w:sz w:val="11"/>
      <w:szCs w:val="11"/>
      <w:lang w:eastAsia="ru-RU"/>
    </w:rPr>
  </w:style>
  <w:style w:styleId="style279" w:type="paragraph">
    <w:name w:val="Основной текст (12)"/>
    <w:basedOn w:val="style0"/>
    <w:next w:val="style279"/>
    <w:pPr>
      <w:widowControl w:val="false"/>
      <w:shd w:fill="FFFFFF" w:val="clear"/>
      <w:spacing w:after="180" w:before="0" w:line="254" w:lineRule="exact"/>
      <w:contextualSpacing w:val="false"/>
    </w:pPr>
    <w:rPr>
      <w:b/>
      <w:bCs/>
      <w:lang w:eastAsia="ru-RU"/>
    </w:rPr>
  </w:style>
  <w:style w:styleId="style280" w:type="paragraph">
    <w:name w:val="Основной текст (11)"/>
    <w:basedOn w:val="style0"/>
    <w:next w:val="style280"/>
    <w:pPr>
      <w:widowControl w:val="false"/>
      <w:shd w:fill="FFFFFF" w:val="clear"/>
      <w:spacing w:after="780" w:before="480" w:line="278" w:lineRule="exact"/>
      <w:contextualSpacing w:val="false"/>
      <w:jc w:val="center"/>
    </w:pPr>
    <w:rPr>
      <w:b/>
      <w:bCs/>
      <w:sz w:val="22"/>
      <w:szCs w:val="22"/>
      <w:lang w:eastAsia="ru-RU"/>
    </w:rPr>
  </w:style>
  <w:style w:styleId="style281" w:type="paragraph">
    <w:name w:val="Основной текст2"/>
    <w:basedOn w:val="style0"/>
    <w:next w:val="style281"/>
    <w:pPr>
      <w:widowControl w:val="false"/>
      <w:shd w:fill="FFFFFF" w:val="clear"/>
      <w:spacing w:after="420" w:before="480" w:line="278" w:lineRule="exact"/>
      <w:ind w:firstLine="780" w:left="0" w:right="0"/>
      <w:contextualSpacing w:val="false"/>
    </w:pPr>
    <w:rPr>
      <w:sz w:val="23"/>
      <w:szCs w:val="23"/>
      <w:lang w:eastAsia="ru-RU"/>
    </w:rPr>
  </w:style>
  <w:style w:styleId="style282" w:type="paragraph">
    <w:name w:val="Style21"/>
    <w:basedOn w:val="style0"/>
    <w:next w:val="style282"/>
    <w:pPr>
      <w:widowControl w:val="false"/>
      <w:spacing w:line="278" w:lineRule="exact"/>
      <w:ind w:firstLine="701" w:left="0" w:right="0"/>
    </w:pPr>
    <w:rPr>
      <w:sz w:val="24"/>
      <w:szCs w:val="24"/>
    </w:rPr>
  </w:style>
  <w:style w:styleId="style283" w:type="paragraph">
    <w:name w:val="Style23"/>
    <w:basedOn w:val="style0"/>
    <w:next w:val="style283"/>
    <w:pPr>
      <w:widowControl w:val="false"/>
      <w:spacing w:line="282" w:lineRule="exact"/>
      <w:ind w:firstLine="778" w:left="0" w:right="0"/>
    </w:pPr>
    <w:rPr>
      <w:sz w:val="24"/>
      <w:szCs w:val="24"/>
    </w:rPr>
  </w:style>
  <w:style w:styleId="style284" w:type="paragraph">
    <w:name w:val="Прижатый влево"/>
    <w:basedOn w:val="style0"/>
    <w:next w:val="style284"/>
    <w:pPr/>
    <w:rPr>
      <w:rFonts w:ascii="Arial" w:cs="Arial" w:hAnsi="Arial"/>
      <w:sz w:val="24"/>
      <w:szCs w:val="24"/>
    </w:rPr>
  </w:style>
  <w:style w:styleId="style285" w:type="paragraph">
    <w:name w:val="Название объекта1"/>
    <w:basedOn w:val="style0"/>
    <w:next w:val="style285"/>
    <w:pPr>
      <w:spacing w:line="240" w:lineRule="atLeast"/>
      <w:ind w:hanging="284" w:left="0" w:right="0"/>
      <w:jc w:val="center"/>
    </w:pPr>
    <w:rPr>
      <w:b/>
      <w:sz w:val="32"/>
    </w:rPr>
  </w:style>
  <w:style w:styleId="style286" w:type="paragraph">
    <w:name w:val="ConsPlusNonformat"/>
    <w:next w:val="style286"/>
    <w:pPr>
      <w:widowControl w:val="false"/>
      <w:suppressAutoHyphens w:val="true"/>
    </w:pPr>
    <w:rPr>
      <w:rFonts w:ascii="Courier New" w:cs="Courier New" w:eastAsia="Times New Roman" w:hAnsi="Courier New"/>
      <w:color w:val="auto"/>
      <w:sz w:val="20"/>
      <w:szCs w:val="20"/>
      <w:lang w:bidi="ar-SA" w:eastAsia="zh-CN" w:val="ru-RU"/>
    </w:rPr>
  </w:style>
  <w:style w:styleId="style287" w:type="paragraph">
    <w:name w:val="Style24"/>
    <w:basedOn w:val="style0"/>
    <w:next w:val="style287"/>
    <w:pPr>
      <w:widowControl w:val="false"/>
    </w:pPr>
    <w:rPr>
      <w:sz w:val="24"/>
      <w:szCs w:val="24"/>
    </w:rPr>
  </w:style>
  <w:style w:styleId="style288" w:type="paragraph">
    <w:name w:val="Style25"/>
    <w:basedOn w:val="style0"/>
    <w:next w:val="style288"/>
    <w:pPr>
      <w:widowControl w:val="false"/>
    </w:pPr>
    <w:rPr>
      <w:sz w:val="24"/>
      <w:szCs w:val="24"/>
    </w:rPr>
  </w:style>
  <w:style w:styleId="style289" w:type="paragraph">
    <w:name w:val="Подпись к картинке"/>
    <w:basedOn w:val="style0"/>
    <w:next w:val="style289"/>
    <w:pPr>
      <w:widowControl w:val="false"/>
      <w:shd w:fill="FFFFFF" w:val="clear"/>
    </w:pPr>
    <w:rPr>
      <w:b/>
      <w:bCs/>
      <w:spacing w:val="2"/>
      <w:sz w:val="18"/>
      <w:szCs w:val="18"/>
    </w:rPr>
  </w:style>
  <w:style w:styleId="style290" w:type="paragraph">
    <w:name w:val="Основной текст3"/>
    <w:basedOn w:val="style0"/>
    <w:next w:val="style290"/>
    <w:pPr>
      <w:widowControl w:val="false"/>
      <w:shd w:fill="FFFFFF" w:val="clear"/>
      <w:spacing w:after="60" w:before="0"/>
      <w:contextualSpacing w:val="false"/>
    </w:pPr>
    <w:rPr>
      <w:sz w:val="22"/>
      <w:szCs w:val="22"/>
    </w:rPr>
  </w:style>
  <w:style w:styleId="style291" w:type="paragraph">
    <w:name w:val="No Spacing"/>
    <w:next w:val="style291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92" w:type="paragraph">
    <w:name w:val="Style19"/>
    <w:basedOn w:val="style0"/>
    <w:next w:val="style292"/>
    <w:pPr>
      <w:widowControl w:val="false"/>
      <w:spacing w:line="280" w:lineRule="exact"/>
      <w:ind w:firstLine="595" w:left="0" w:right="0"/>
      <w:jc w:val="both"/>
    </w:pPr>
    <w:rPr>
      <w:sz w:val="24"/>
      <w:szCs w:val="24"/>
    </w:rPr>
  </w:style>
  <w:style w:styleId="style293" w:type="paragraph">
    <w:name w:val="Style26"/>
    <w:basedOn w:val="style0"/>
    <w:next w:val="style293"/>
    <w:pPr>
      <w:widowControl w:val="false"/>
    </w:pPr>
    <w:rPr>
      <w:sz w:val="24"/>
      <w:szCs w:val="24"/>
    </w:rPr>
  </w:style>
  <w:style w:styleId="style294" w:type="paragraph">
    <w:name w:val="Style27"/>
    <w:basedOn w:val="style0"/>
    <w:next w:val="style294"/>
    <w:pPr>
      <w:widowControl w:val="false"/>
    </w:pPr>
    <w:rPr>
      <w:sz w:val="24"/>
      <w:szCs w:val="24"/>
    </w:rPr>
  </w:style>
  <w:style w:styleId="style295" w:type="paragraph">
    <w:name w:val="Style30"/>
    <w:basedOn w:val="style0"/>
    <w:next w:val="style295"/>
    <w:pPr>
      <w:widowControl w:val="false"/>
    </w:pPr>
    <w:rPr>
      <w:sz w:val="24"/>
      <w:szCs w:val="24"/>
    </w:rPr>
  </w:style>
  <w:style w:styleId="style296" w:type="paragraph">
    <w:name w:val="Style31"/>
    <w:basedOn w:val="style0"/>
    <w:next w:val="style296"/>
    <w:pPr>
      <w:widowControl w:val="false"/>
    </w:pPr>
    <w:rPr>
      <w:sz w:val="24"/>
      <w:szCs w:val="24"/>
    </w:rPr>
  </w:style>
  <w:style w:styleId="style297" w:type="paragraph">
    <w:name w:val="Style33"/>
    <w:basedOn w:val="style0"/>
    <w:next w:val="style297"/>
    <w:pPr>
      <w:widowControl w:val="false"/>
    </w:pPr>
    <w:rPr>
      <w:sz w:val="24"/>
      <w:szCs w:val="24"/>
    </w:rPr>
  </w:style>
  <w:style w:styleId="style298" w:type="paragraph">
    <w:name w:val="Style37"/>
    <w:basedOn w:val="style0"/>
    <w:next w:val="style298"/>
    <w:pPr>
      <w:widowControl w:val="false"/>
    </w:pPr>
    <w:rPr>
      <w:sz w:val="24"/>
      <w:szCs w:val="24"/>
    </w:rPr>
  </w:style>
  <w:style w:styleId="style299" w:type="paragraph">
    <w:name w:val="Style38"/>
    <w:basedOn w:val="style0"/>
    <w:next w:val="style299"/>
    <w:pPr>
      <w:widowControl w:val="false"/>
    </w:pPr>
    <w:rPr>
      <w:sz w:val="24"/>
      <w:szCs w:val="24"/>
    </w:rPr>
  </w:style>
  <w:style w:styleId="style300" w:type="paragraph">
    <w:name w:val="Style41"/>
    <w:basedOn w:val="style0"/>
    <w:next w:val="style300"/>
    <w:pPr>
      <w:widowControl w:val="false"/>
    </w:pPr>
    <w:rPr>
      <w:sz w:val="24"/>
      <w:szCs w:val="24"/>
    </w:rPr>
  </w:style>
  <w:style w:styleId="style301" w:type="paragraph">
    <w:name w:val="Style43"/>
    <w:basedOn w:val="style0"/>
    <w:next w:val="style301"/>
    <w:pPr>
      <w:widowControl w:val="false"/>
    </w:pPr>
    <w:rPr>
      <w:sz w:val="24"/>
      <w:szCs w:val="24"/>
    </w:rPr>
  </w:style>
  <w:style w:styleId="style302" w:type="paragraph">
    <w:name w:val="Style44"/>
    <w:basedOn w:val="style0"/>
    <w:next w:val="style302"/>
    <w:pPr>
      <w:widowControl w:val="false"/>
    </w:pPr>
    <w:rPr>
      <w:sz w:val="24"/>
      <w:szCs w:val="24"/>
    </w:rPr>
  </w:style>
  <w:style w:styleId="style303" w:type="paragraph">
    <w:name w:val="Style34"/>
    <w:basedOn w:val="style0"/>
    <w:next w:val="style303"/>
    <w:pPr>
      <w:widowControl w:val="false"/>
    </w:pPr>
    <w:rPr>
      <w:sz w:val="24"/>
      <w:szCs w:val="24"/>
    </w:rPr>
  </w:style>
  <w:style w:styleId="style304" w:type="paragraph">
    <w:name w:val="Style42"/>
    <w:basedOn w:val="style0"/>
    <w:next w:val="style304"/>
    <w:pPr>
      <w:widowControl w:val="false"/>
    </w:pPr>
    <w:rPr>
      <w:sz w:val="24"/>
      <w:szCs w:val="24"/>
    </w:rPr>
  </w:style>
  <w:style w:styleId="style305" w:type="paragraph">
    <w:name w:val="Style40"/>
    <w:basedOn w:val="style0"/>
    <w:next w:val="style305"/>
    <w:pPr>
      <w:widowControl w:val="false"/>
    </w:pPr>
    <w:rPr>
      <w:sz w:val="24"/>
      <w:szCs w:val="24"/>
    </w:rPr>
  </w:style>
  <w:style w:styleId="style306" w:type="paragraph">
    <w:name w:val="Style45"/>
    <w:basedOn w:val="style0"/>
    <w:next w:val="style306"/>
    <w:pPr>
      <w:widowControl w:val="false"/>
    </w:pPr>
    <w:rPr>
      <w:sz w:val="24"/>
      <w:szCs w:val="24"/>
    </w:rPr>
  </w:style>
  <w:style w:styleId="style307" w:type="paragraph">
    <w:name w:val="Основной текст5"/>
    <w:basedOn w:val="style0"/>
    <w:next w:val="style307"/>
    <w:pPr>
      <w:widowControl w:val="false"/>
      <w:shd w:fill="FFFFFF" w:val="clear"/>
      <w:spacing w:line="283" w:lineRule="exact"/>
      <w:ind w:hanging="420" w:left="0" w:right="0"/>
      <w:jc w:val="center"/>
    </w:pPr>
    <w:rPr>
      <w:color w:val="000000"/>
      <w:sz w:val="22"/>
      <w:szCs w:val="22"/>
    </w:rPr>
  </w:style>
  <w:style w:styleId="style308" w:type="paragraph">
    <w:name w:val="Основной текст (8)"/>
    <w:basedOn w:val="style0"/>
    <w:next w:val="style308"/>
    <w:pPr>
      <w:widowControl w:val="false"/>
      <w:shd w:fill="FFFFFF" w:val="clear"/>
      <w:spacing w:line="278" w:lineRule="exact"/>
      <w:jc w:val="center"/>
    </w:pPr>
    <w:rPr>
      <w:sz w:val="22"/>
      <w:szCs w:val="22"/>
    </w:rPr>
  </w:style>
  <w:style w:styleId="style309" w:type="paragraph">
    <w:name w:val="Style28"/>
    <w:basedOn w:val="style0"/>
    <w:next w:val="style309"/>
    <w:pPr>
      <w:widowControl w:val="false"/>
    </w:pPr>
    <w:rPr>
      <w:sz w:val="24"/>
      <w:szCs w:val="24"/>
    </w:rPr>
  </w:style>
  <w:style w:styleId="style310" w:type="paragraph">
    <w:name w:val="Основной текст с отступом 22"/>
    <w:basedOn w:val="style0"/>
    <w:next w:val="style310"/>
    <w:pPr>
      <w:spacing w:after="120" w:before="0" w:line="480" w:lineRule="auto"/>
      <w:ind w:hanging="0" w:left="283" w:right="0"/>
      <w:contextualSpacing w:val="false"/>
    </w:pPr>
    <w:rPr/>
  </w:style>
  <w:style w:styleId="style311" w:type="paragraph">
    <w:name w:val="Нормальный (таблица)"/>
    <w:basedOn w:val="style0"/>
    <w:next w:val="style311"/>
    <w:pPr>
      <w:widowControl w:val="false"/>
      <w:jc w:val="both"/>
    </w:pPr>
    <w:rPr>
      <w:rFonts w:ascii="Arial" w:cs="Arial" w:hAnsi="Arial"/>
      <w:sz w:val="24"/>
      <w:szCs w:val="24"/>
    </w:rPr>
  </w:style>
  <w:style w:styleId="style312" w:type="paragraph">
    <w:name w:val="Содержимое таблицы"/>
    <w:basedOn w:val="style0"/>
    <w:next w:val="style312"/>
    <w:pPr>
      <w:suppressLineNumbers/>
    </w:pPr>
    <w:rPr/>
  </w:style>
  <w:style w:styleId="style313" w:type="paragraph">
    <w:name w:val="Заголовок таблицы"/>
    <w:basedOn w:val="style312"/>
    <w:next w:val="style313"/>
    <w:pPr>
      <w:jc w:val="center"/>
    </w:pPr>
    <w:rPr>
      <w:b/>
      <w:bCs/>
    </w:rPr>
  </w:style>
  <w:style w:styleId="style314" w:type="paragraph">
    <w:name w:val="m_-1961264350929957865gmail-consplusnormal"/>
    <w:basedOn w:val="style0"/>
    <w:next w:val="style314"/>
    <w:pPr>
      <w:suppressAutoHyphens w:val="false"/>
      <w:spacing w:after="280" w:before="280"/>
      <w:contextualSpacing w:val="false"/>
    </w:pPr>
    <w:rPr>
      <w:color w:val="00000A"/>
      <w:sz w:val="24"/>
      <w:szCs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2021-03-25T04:46:00Z</dcterms:created>
  <dc:creator>Little elephantик</dc:creator>
  <dc:language>ru</dc:language>
  <cp:lastModifiedBy>User2</cp:lastModifiedBy>
  <cp:lastPrinted>2021-03-25T14:25:33Z</cp:lastPrinted>
  <dcterms:modified xsi:type="dcterms:W3CDTF">2021-03-25T08:51:00Z</dcterms:modified>
  <cp:revision>4</cp:revision>
  <dc:title>Администрация</dc:title>
</cp:coreProperties>
</file>