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shd w:fill="FFFFFF" w:val="clear"/>
        <w:spacing w:lineRule="exact" w:line="245" w:before="470" w:after="0"/>
        <w:ind w:left="0" w:right="0" w:hanging="0"/>
        <w:rPr>
          <w:rFonts w:eastAsia="SimSun" w:cs="Tahoma"/>
          <w:b/>
          <w:b/>
          <w:color w:val="000000"/>
          <w:kern w:val="2"/>
          <w:sz w:val="32"/>
          <w:szCs w:val="32"/>
          <w:lang w:bidi="hi-IN"/>
        </w:rPr>
      </w:pPr>
      <w:r>
        <w:rPr>
          <w:rFonts w:eastAsia="SimSun" w:cs="Tahoma"/>
          <w:b/>
          <w:color w:val="000000"/>
          <w:kern w:val="2"/>
          <w:sz w:val="32"/>
          <w:szCs w:val="32"/>
          <w:lang w:bidi="hi-IN"/>
        </w:rPr>
        <w:t xml:space="preserve">                                              </w:t>
      </w:r>
      <w:r>
        <w:rPr>
          <w:rFonts w:eastAsia="SimSun" w:cs="Tahoma"/>
          <w:b/>
          <w:color w:val="000000"/>
          <w:kern w:val="2"/>
          <w:sz w:val="32"/>
          <w:szCs w:val="32"/>
          <w:lang w:bidi="hi-IN"/>
        </w:rPr>
        <w:t>Администрация</w:t>
      </w:r>
    </w:p>
    <w:p>
      <w:pPr>
        <w:pStyle w:val="Normal"/>
        <w:widowControl w:val="false"/>
        <w:jc w:val="center"/>
        <w:rPr/>
      </w:pPr>
      <w:r>
        <w:rPr>
          <w:rFonts w:eastAsia="SimSun" w:cs="Tahoma"/>
          <w:b/>
          <w:kern w:val="2"/>
          <w:sz w:val="32"/>
          <w:szCs w:val="32"/>
          <w:lang w:bidi="hi-IN"/>
        </w:rPr>
        <w:t>городского</w:t>
      </w:r>
      <w:r>
        <w:rPr>
          <w:b/>
          <w:kern w:val="2"/>
          <w:sz w:val="32"/>
          <w:szCs w:val="32"/>
          <w:lang w:bidi="hi-IN"/>
        </w:rPr>
        <w:t xml:space="preserve">  поселения  Коммунистический</w:t>
      </w:r>
    </w:p>
    <w:p>
      <w:pPr>
        <w:pStyle w:val="Normal"/>
        <w:widowControl w:val="false"/>
        <w:jc w:val="center"/>
        <w:rPr/>
      </w:pPr>
      <w:r>
        <w:rPr>
          <w:b/>
          <w:kern w:val="2"/>
          <w:lang w:bidi="hi-IN"/>
        </w:rPr>
        <w:t xml:space="preserve">   </w:t>
      </w:r>
      <w:r>
        <w:rPr>
          <w:rFonts w:eastAsia="SimSun" w:cs="Tahoma"/>
          <w:b/>
          <w:kern w:val="2"/>
          <w:lang w:bidi="hi-IN"/>
        </w:rPr>
        <w:t>Советского</w:t>
      </w:r>
      <w:r>
        <w:rPr>
          <w:b/>
          <w:kern w:val="2"/>
          <w:lang w:bidi="hi-IN"/>
        </w:rPr>
        <w:t xml:space="preserve"> района</w:t>
      </w:r>
    </w:p>
    <w:p>
      <w:pPr>
        <w:pStyle w:val="Normal"/>
        <w:widowControl w:val="false"/>
        <w:jc w:val="center"/>
        <w:rPr/>
      </w:pPr>
      <w:r>
        <w:rPr>
          <w:b/>
          <w:kern w:val="2"/>
          <w:lang w:bidi="hi-IN"/>
        </w:rPr>
        <w:t xml:space="preserve">  </w:t>
      </w:r>
      <w:r>
        <w:rPr>
          <w:rFonts w:eastAsia="SimSun" w:cs="Tahoma"/>
          <w:b/>
          <w:kern w:val="2"/>
          <w:lang w:bidi="hi-IN"/>
        </w:rPr>
        <w:t>Ханты-Мансийского</w:t>
      </w:r>
      <w:r>
        <w:rPr>
          <w:b/>
          <w:kern w:val="2"/>
          <w:lang w:bidi="hi-IN"/>
        </w:rPr>
        <w:t xml:space="preserve"> автономного округа-Югры</w:t>
      </w:r>
    </w:p>
    <w:p>
      <w:pPr>
        <w:pStyle w:val="Normal"/>
        <w:widowControl w:val="false"/>
        <w:jc w:val="center"/>
        <w:rPr>
          <w:rFonts w:eastAsia="SimSun" w:cs="Tahoma"/>
          <w:b/>
          <w:b/>
          <w:kern w:val="2"/>
          <w:lang w:bidi="hi-IN"/>
        </w:rPr>
      </w:pPr>
      <w:r>
        <w:rPr>
          <w:rFonts w:eastAsia="SimSun" w:cs="Tahoma"/>
          <w:b/>
          <w:kern w:val="2"/>
          <w:lang w:bidi="hi-IN"/>
        </w:rPr>
      </w:r>
    </w:p>
    <w:p>
      <w:pPr>
        <w:pStyle w:val="Normal"/>
        <w:widowControl w:val="false"/>
        <w:rPr/>
      </w:pPr>
      <w:r>
        <w:rPr>
          <w:rFonts w:eastAsia="SimSun" w:cs="Tahoma"/>
          <w:kern w:val="2"/>
          <w:lang w:bidi="hi-IN"/>
        </w:rPr>
        <w:t>628256,</w:t>
      </w:r>
      <w:r>
        <w:rPr>
          <w:kern w:val="2"/>
          <w:lang w:bidi="hi-IN"/>
        </w:rPr>
        <w:t xml:space="preserve"> Ханты-Мансийский автономный округ-Югра</w:t>
        <w:tab/>
        <w:tab/>
        <w:tab/>
        <w:t xml:space="preserve">             </w:t>
        <w:tab/>
        <w:t>телефон              4-60-45</w:t>
      </w:r>
    </w:p>
    <w:p>
      <w:pPr>
        <w:pStyle w:val="Normal"/>
        <w:widowControl w:val="false"/>
        <w:rPr/>
      </w:pPr>
      <w:r>
        <w:rPr>
          <w:rFonts w:eastAsia="SimSun" w:cs="Tahoma"/>
          <w:kern w:val="2"/>
          <w:lang w:bidi="hi-IN"/>
        </w:rPr>
        <w:t>Тюменской</w:t>
      </w:r>
      <w:r>
        <w:rPr>
          <w:kern w:val="2"/>
          <w:lang w:bidi="hi-IN"/>
        </w:rPr>
        <w:t xml:space="preserve"> области</w:t>
        <w:tab/>
        <w:tab/>
        <w:tab/>
        <w:tab/>
        <w:t xml:space="preserve">       </w:t>
        <w:tab/>
        <w:tab/>
        <w:t xml:space="preserve">                      </w:t>
        <w:tab/>
        <w:tab/>
        <w:tab/>
        <w:t xml:space="preserve"> </w:t>
        <w:tab/>
        <w:tab/>
        <w:t xml:space="preserve">     </w:t>
        <w:tab/>
        <w:t xml:space="preserve">     4-62-94</w:t>
      </w:r>
    </w:p>
    <w:p>
      <w:pPr>
        <w:pStyle w:val="Normal"/>
        <w:widowControl w:val="false"/>
        <w:rPr/>
      </w:pPr>
      <w:r>
        <w:rPr>
          <w:rFonts w:eastAsia="SimSun" w:cs="Tahoma"/>
          <w:kern w:val="2"/>
          <w:lang w:bidi="hi-IN"/>
        </w:rPr>
        <w:t>п.</w:t>
      </w:r>
      <w:r>
        <w:rPr>
          <w:kern w:val="2"/>
          <w:lang w:bidi="hi-IN"/>
        </w:rPr>
        <w:t xml:space="preserve"> Коммунистический</w:t>
        <w:tab/>
        <w:tab/>
        <w:tab/>
        <w:tab/>
        <w:tab/>
        <w:tab/>
        <w:tab/>
        <w:t xml:space="preserve">                       </w:t>
        <w:tab/>
        <w:t>телефон (факс): 4-63-26</w:t>
        <w:tab/>
      </w:r>
    </w:p>
    <w:p>
      <w:pPr>
        <w:pStyle w:val="Normal"/>
        <w:widowControl w:val="false"/>
        <w:pBdr>
          <w:bottom w:val="single" w:sz="8" w:space="0" w:color="000001"/>
        </w:pBdr>
        <w:rPr/>
      </w:pPr>
      <w:r>
        <w:rPr>
          <w:rFonts w:eastAsia="SimSun" w:cs="Tahoma"/>
          <w:kern w:val="2"/>
          <w:lang w:bidi="hi-IN"/>
        </w:rPr>
        <w:t>ул.</w:t>
      </w:r>
      <w:r>
        <w:rPr>
          <w:kern w:val="2"/>
          <w:lang w:bidi="hi-IN"/>
        </w:rPr>
        <w:t xml:space="preserve"> Северная, д.13</w:t>
        <w:tab/>
        <w:tab/>
        <w:t xml:space="preserve">                </w:t>
      </w:r>
    </w:p>
    <w:p>
      <w:pPr>
        <w:pStyle w:val="Normal"/>
        <w:widowControl w:val="false"/>
        <w:pBdr>
          <w:bottom w:val="single" w:sz="8" w:space="0" w:color="000001"/>
        </w:pBdr>
        <w:tabs>
          <w:tab w:val="clear" w:pos="567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right" w:pos="10770" w:leader="none"/>
        </w:tabs>
        <w:jc w:val="right"/>
        <w:rPr/>
      </w:pPr>
      <w:r>
        <w:rPr>
          <w:rFonts w:eastAsia="SimSun" w:cs="Tahoma"/>
          <w:kern w:val="2"/>
          <w:lang w:bidi="hi-IN"/>
        </w:rPr>
        <w:tab/>
        <w:tab/>
        <w:tab/>
        <w:tab/>
        <w:tab/>
        <w:tab/>
        <w:tab/>
        <w:tab/>
        <w:tab/>
        <w:tab/>
      </w:r>
      <w:r>
        <w:rPr>
          <w:kern w:val="2"/>
          <w:lang w:bidi="hi-IN"/>
        </w:rPr>
        <w:t xml:space="preserve"> сайт: </w:t>
      </w:r>
      <w:r>
        <w:rPr>
          <w:rFonts w:eastAsia="SimSun" w:cs="Tahoma"/>
          <w:kern w:val="2"/>
          <w:lang w:val="en-US" w:bidi="hi-IN"/>
        </w:rPr>
        <w:t>www</w:t>
      </w:r>
      <w:r>
        <w:rPr>
          <w:rFonts w:eastAsia="SimSun" w:cs="Tahoma"/>
          <w:kern w:val="2"/>
          <w:lang w:bidi="hi-IN"/>
        </w:rPr>
        <w:t>.</w:t>
      </w:r>
      <w:r>
        <w:rPr>
          <w:rFonts w:eastAsia="SimSun" w:cs="Tahoma"/>
          <w:kern w:val="2"/>
          <w:lang w:val="en-US" w:bidi="hi-IN"/>
        </w:rPr>
        <w:t>samza</w:t>
      </w:r>
      <w:r>
        <w:rPr>
          <w:rFonts w:eastAsia="SimSun" w:cs="Tahoma"/>
          <w:kern w:val="2"/>
          <w:lang w:bidi="hi-IN"/>
        </w:rPr>
        <w:t>.</w:t>
      </w:r>
      <w:r>
        <w:rPr>
          <w:rFonts w:eastAsia="SimSun" w:cs="Tahoma"/>
          <w:kern w:val="2"/>
          <w:lang w:val="en-US" w:bidi="hi-IN"/>
        </w:rPr>
        <w:t>ru</w:t>
      </w:r>
    </w:p>
    <w:p>
      <w:pPr>
        <w:pStyle w:val="Normal"/>
        <w:widowControl w:val="false"/>
        <w:pBdr>
          <w:bottom w:val="single" w:sz="8" w:space="0" w:color="000001"/>
        </w:pBdr>
        <w:tabs>
          <w:tab w:val="clear" w:pos="567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right" w:pos="10770" w:leader="none"/>
        </w:tabs>
        <w:jc w:val="right"/>
        <w:rPr/>
      </w:pPr>
      <w:r>
        <w:rPr>
          <w:rFonts w:eastAsia="SimSun" w:cs="Tahoma"/>
          <w:kern w:val="2"/>
          <w:lang w:bidi="hi-IN"/>
        </w:rPr>
        <w:tab/>
        <w:tab/>
        <w:tab/>
        <w:tab/>
        <w:tab/>
        <w:tab/>
      </w:r>
      <w:r>
        <w:rPr>
          <w:kern w:val="2"/>
          <w:lang w:bidi="hi-IN"/>
        </w:rPr>
        <w:t xml:space="preserve">                                 электронная почта: </w:t>
      </w:r>
      <w:r>
        <w:rPr>
          <w:rFonts w:eastAsia="SimSun" w:cs="Tahoma"/>
          <w:kern w:val="2"/>
          <w:lang w:val="en-US" w:bidi="hi-IN"/>
        </w:rPr>
        <w:t>adm</w:t>
      </w:r>
      <w:r>
        <w:rPr>
          <w:rFonts w:eastAsia="SimSun" w:cs="Tahoma"/>
          <w:kern w:val="2"/>
          <w:lang w:bidi="hi-IN"/>
        </w:rPr>
        <w:t>@</w:t>
      </w:r>
      <w:r>
        <w:rPr>
          <w:rFonts w:eastAsia="SimSun" w:cs="Tahoma"/>
          <w:kern w:val="2"/>
          <w:lang w:val="en-US" w:bidi="hi-IN"/>
        </w:rPr>
        <w:t>samza</w:t>
      </w:r>
      <w:r>
        <w:rPr>
          <w:rFonts w:eastAsia="SimSun" w:cs="Tahoma"/>
          <w:kern w:val="2"/>
          <w:lang w:bidi="hi-IN"/>
        </w:rPr>
        <w:t>.</w:t>
      </w:r>
      <w:r>
        <w:rPr>
          <w:rFonts w:eastAsia="SimSun" w:cs="Tahoma"/>
          <w:kern w:val="2"/>
          <w:lang w:val="en-US" w:bidi="hi-IN"/>
        </w:rPr>
        <w:t>ru</w:t>
      </w:r>
    </w:p>
    <w:p>
      <w:pPr>
        <w:pStyle w:val="Normal"/>
        <w:widowControl w:val="false"/>
        <w:tabs>
          <w:tab w:val="clear" w:pos="567"/>
          <w:tab w:val="left" w:pos="1215" w:leader="none"/>
          <w:tab w:val="center" w:pos="4819" w:leader="none"/>
        </w:tabs>
        <w:jc w:val="center"/>
        <w:rPr>
          <w:rFonts w:ascii="Courier New" w:hAnsi="Courier New" w:eastAsia="SimSun" w:cs="Courier New"/>
          <w:b/>
          <w:b/>
          <w:kern w:val="2"/>
          <w:sz w:val="22"/>
          <w:szCs w:val="24"/>
          <w:lang w:bidi="hi-IN"/>
        </w:rPr>
      </w:pPr>
      <w:r>
        <w:rPr>
          <w:rFonts w:eastAsia="SimSun" w:cs="Courier New" w:ascii="Courier New" w:hAnsi="Courier New"/>
          <w:b/>
          <w:kern w:val="2"/>
          <w:sz w:val="22"/>
          <w:szCs w:val="24"/>
          <w:lang w:bidi="hi-IN"/>
        </w:rPr>
      </w:r>
    </w:p>
    <w:p>
      <w:pPr>
        <w:pStyle w:val="Normal"/>
        <w:widowControl w:val="false"/>
        <w:tabs>
          <w:tab w:val="clear" w:pos="567"/>
          <w:tab w:val="left" w:pos="1050" w:leader="none"/>
          <w:tab w:val="center" w:pos="5329" w:leader="none"/>
        </w:tabs>
        <w:rPr/>
      </w:pPr>
      <w:r>
        <w:rPr>
          <w:rFonts w:eastAsia="SimSun"/>
          <w:b/>
          <w:bCs/>
          <w:kern w:val="2"/>
          <w:sz w:val="24"/>
          <w:szCs w:val="24"/>
          <w:lang w:bidi="hi-IN"/>
        </w:rPr>
        <w:t>«</w:t>
      </w:r>
      <w:r>
        <w:rPr>
          <w:rFonts w:eastAsia="SimSun"/>
          <w:b/>
          <w:bCs/>
          <w:kern w:val="2"/>
          <w:sz w:val="24"/>
          <w:szCs w:val="24"/>
          <w:lang w:bidi="hi-IN"/>
        </w:rPr>
        <w:t>27</w:t>
      </w:r>
      <w:r>
        <w:rPr>
          <w:rFonts w:eastAsia="SimSun"/>
          <w:b/>
          <w:bCs/>
          <w:kern w:val="2"/>
          <w:sz w:val="24"/>
          <w:szCs w:val="24"/>
          <w:lang w:bidi="hi-IN"/>
        </w:rPr>
        <w:t>»</w:t>
      </w:r>
      <w:r>
        <w:rPr>
          <w:rFonts w:eastAsia="Courier New"/>
          <w:b/>
          <w:bCs/>
          <w:kern w:val="2"/>
          <w:sz w:val="24"/>
          <w:szCs w:val="24"/>
          <w:lang w:bidi="hi-IN"/>
        </w:rPr>
        <w:t xml:space="preserve"> октября </w:t>
      </w:r>
      <w:r>
        <w:rPr>
          <w:b/>
          <w:bCs/>
          <w:kern w:val="2"/>
          <w:sz w:val="24"/>
          <w:szCs w:val="24"/>
          <w:lang w:bidi="hi-IN"/>
        </w:rPr>
        <w:t>2021г.</w:t>
      </w:r>
      <w:r>
        <w:rPr>
          <w:rFonts w:eastAsia="Courier New"/>
          <w:b/>
          <w:bCs/>
          <w:kern w:val="2"/>
          <w:sz w:val="24"/>
          <w:szCs w:val="24"/>
          <w:lang w:bidi="hi-IN"/>
        </w:rPr>
        <w:t xml:space="preserve">                </w:t>
      </w:r>
      <w:r>
        <w:rPr>
          <w:b/>
          <w:bCs/>
          <w:kern w:val="2"/>
          <w:sz w:val="24"/>
          <w:szCs w:val="24"/>
          <w:lang w:bidi="hi-IN"/>
        </w:rPr>
        <w:tab/>
        <w:tab/>
        <w:tab/>
      </w:r>
      <w:r>
        <w:rPr>
          <w:rFonts w:eastAsia="Courier New"/>
          <w:b/>
          <w:bCs/>
          <w:kern w:val="2"/>
          <w:sz w:val="24"/>
          <w:szCs w:val="24"/>
          <w:lang w:bidi="hi-IN"/>
        </w:rPr>
        <w:t xml:space="preserve">    </w:t>
      </w:r>
      <w:r>
        <w:rPr>
          <w:b/>
          <w:bCs/>
          <w:kern w:val="2"/>
          <w:sz w:val="24"/>
          <w:szCs w:val="24"/>
          <w:lang w:bidi="hi-IN"/>
        </w:rPr>
        <w:tab/>
        <w:tab/>
        <w:t xml:space="preserve">               </w:t>
      </w:r>
      <w:r>
        <w:rPr>
          <w:rFonts w:eastAsia="Courier New"/>
          <w:b/>
          <w:bCs/>
          <w:kern w:val="2"/>
          <w:sz w:val="24"/>
          <w:szCs w:val="24"/>
          <w:lang w:bidi="hi-IN"/>
        </w:rPr>
        <w:t xml:space="preserve">№  </w:t>
      </w:r>
      <w:r>
        <w:rPr>
          <w:rFonts w:eastAsia="Courier New"/>
          <w:b/>
          <w:bCs/>
          <w:kern w:val="2"/>
          <w:sz w:val="24"/>
          <w:szCs w:val="24"/>
          <w:lang w:bidi="hi-IN"/>
        </w:rPr>
        <w:t>233</w:t>
      </w:r>
    </w:p>
    <w:p>
      <w:pPr>
        <w:pStyle w:val="Normal"/>
        <w:widowControl w:val="false"/>
        <w:tabs>
          <w:tab w:val="clear" w:pos="567"/>
          <w:tab w:val="left" w:pos="1050" w:leader="none"/>
          <w:tab w:val="center" w:pos="5329" w:leader="none"/>
        </w:tabs>
        <w:rPr/>
      </w:pPr>
      <w:r>
        <w:rPr>
          <w:rFonts w:eastAsia="SimSun"/>
          <w:kern w:val="2"/>
          <w:sz w:val="24"/>
          <w:szCs w:val="24"/>
          <w:lang w:bidi="hi-IN"/>
        </w:rPr>
        <w:t>г. п.</w:t>
      </w:r>
      <w:r>
        <w:rPr>
          <w:rFonts w:eastAsia="Courier New"/>
          <w:kern w:val="2"/>
          <w:sz w:val="24"/>
          <w:szCs w:val="24"/>
          <w:lang w:bidi="hi-IN"/>
        </w:rPr>
        <w:t xml:space="preserve"> </w:t>
      </w:r>
      <w:r>
        <w:rPr>
          <w:kern w:val="2"/>
          <w:sz w:val="24"/>
          <w:szCs w:val="24"/>
          <w:lang w:bidi="hi-IN"/>
        </w:rPr>
        <w:t>Коммунистический</w:t>
      </w:r>
    </w:p>
    <w:p>
      <w:pPr>
        <w:pStyle w:val="Normal"/>
        <w:widowControl w:val="false"/>
        <w:rPr>
          <w:rFonts w:ascii="Courier New" w:hAnsi="Courier New" w:eastAsia="SimSun" w:cs="Courier New"/>
          <w:kern w:val="2"/>
          <w:sz w:val="24"/>
          <w:szCs w:val="24"/>
          <w:lang w:bidi="hi-IN"/>
        </w:rPr>
      </w:pPr>
      <w:r>
        <w:rPr>
          <w:rFonts w:eastAsia="SimSun" w:cs="Courier New" w:ascii="Courier New" w:hAnsi="Courier New"/>
          <w:kern w:val="2"/>
          <w:sz w:val="24"/>
          <w:szCs w:val="24"/>
          <w:lang w:bidi="hi-IN"/>
        </w:rPr>
      </w:r>
    </w:p>
    <w:p>
      <w:pPr>
        <w:pStyle w:val="Normal"/>
        <w:spacing w:lineRule="atLeast" w:line="245"/>
        <w:jc w:val="center"/>
        <w:rPr/>
      </w:pPr>
      <w:r>
        <w:rPr>
          <w:rFonts w:eastAsia="SimSun" w:cs="Tahoma"/>
          <w:b/>
          <w:bCs/>
          <w:color w:val="000000"/>
          <w:kern w:val="2"/>
          <w:sz w:val="24"/>
          <w:szCs w:val="24"/>
          <w:lang w:bidi="hi-IN"/>
        </w:rPr>
        <w:tab/>
      </w:r>
      <w:r>
        <w:rPr>
          <w:b/>
          <w:bCs/>
          <w:color w:val="000000"/>
          <w:kern w:val="2"/>
          <w:sz w:val="26"/>
          <w:szCs w:val="26"/>
          <w:lang w:bidi="hi-IN"/>
        </w:rPr>
        <w:t xml:space="preserve"> </w:t>
      </w:r>
      <w:r>
        <w:rPr>
          <w:rFonts w:eastAsia="SimSun" w:cs="Tahoma"/>
          <w:b/>
          <w:bCs/>
          <w:color w:val="000000"/>
          <w:kern w:val="2"/>
          <w:sz w:val="26"/>
          <w:szCs w:val="26"/>
          <w:lang w:bidi="hi-IN"/>
        </w:rPr>
        <w:t xml:space="preserve">ПОСТАНОВЛЕНИЕ </w:t>
      </w:r>
    </w:p>
    <w:p>
      <w:pPr>
        <w:pStyle w:val="Normal"/>
        <w:spacing w:lineRule="atLeast" w:line="245"/>
        <w:jc w:val="center"/>
        <w:rPr>
          <w:rFonts w:eastAsia="SimSun" w:cs="Tahoma"/>
          <w:b/>
          <w:b/>
          <w:bCs/>
          <w:color w:val="000000"/>
          <w:kern w:val="2"/>
          <w:sz w:val="26"/>
          <w:szCs w:val="26"/>
          <w:lang w:bidi="hi-IN"/>
        </w:rPr>
      </w:pPr>
      <w:r>
        <w:rPr>
          <w:rFonts w:eastAsia="SimSun" w:cs="Tahoma"/>
          <w:b/>
          <w:bCs/>
          <w:color w:val="000000"/>
          <w:kern w:val="2"/>
          <w:sz w:val="26"/>
          <w:szCs w:val="26"/>
          <w:lang w:bidi="hi-IN"/>
        </w:rPr>
      </w:r>
    </w:p>
    <w:p>
      <w:pPr>
        <w:pStyle w:val="Normal"/>
        <w:jc w:val="both"/>
        <w:rPr>
          <w:rFonts w:eastAsia="SimSun" w:cs="Tahoma"/>
          <w:b/>
          <w:b/>
          <w:bCs/>
          <w:color w:val="000000"/>
          <w:kern w:val="2"/>
          <w:sz w:val="26"/>
          <w:szCs w:val="26"/>
          <w:lang w:bidi="hi-IN"/>
        </w:rPr>
      </w:pPr>
      <w:r>
        <w:rPr>
          <w:rFonts w:eastAsia="SimSun" w:cs="Tahoma"/>
          <w:b/>
          <w:bCs/>
          <w:color w:val="000000"/>
          <w:kern w:val="2"/>
          <w:sz w:val="26"/>
          <w:szCs w:val="26"/>
          <w:lang w:bidi="hi-IN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О внесении изменений в постановление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Администрации г. п. Коммунистический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от 22.11.2018г. № 281 «О  муниципальной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программе «Развитие транспортной системы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городского поселения Коммунистический»</w:t>
      </w:r>
    </w:p>
    <w:p>
      <w:pPr>
        <w:pStyle w:val="Normal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Normal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Normal"/>
        <w:tabs>
          <w:tab w:val="clear" w:pos="567"/>
          <w:tab w:val="left" w:pos="900" w:leader="none"/>
        </w:tabs>
        <w:jc w:val="both"/>
        <w:rPr/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>
      <w:pPr>
        <w:pStyle w:val="Normal"/>
        <w:ind w:left="0" w:right="0" w:firstLine="567"/>
        <w:rPr/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  Внести изменения в </w:t>
      </w:r>
      <w:r>
        <w:rPr>
          <w:sz w:val="24"/>
          <w:szCs w:val="24"/>
        </w:rPr>
        <w:t xml:space="preserve"> постановление Администрации г. п. Коммунистический от 22.11.2018г. № 281 «О  муниципальной программе «Развитие транспортной системы городского поселения Коммунистический», а именно:</w:t>
      </w:r>
    </w:p>
    <w:p>
      <w:pPr>
        <w:pStyle w:val="Normal"/>
        <w:tabs>
          <w:tab w:val="clear" w:pos="567"/>
          <w:tab w:val="left" w:pos="900" w:leader="none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1.1 Приложение к постановлению изложить в новой редакции согласно приложению к настоящему постановлению.</w:t>
      </w:r>
    </w:p>
    <w:p>
      <w:pPr>
        <w:pStyle w:val="Normal"/>
        <w:tabs>
          <w:tab w:val="clear" w:pos="567"/>
          <w:tab w:val="left" w:pos="900" w:leader="none"/>
        </w:tabs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</w:t>
      </w:r>
      <w:r>
        <w:rPr>
          <w:color w:val="000000"/>
          <w:sz w:val="24"/>
          <w:szCs w:val="24"/>
          <w:lang w:eastAsia="ru-RU"/>
        </w:rPr>
        <w:t>2.   Опубликовать настоящее постановление в Бюллетене «Вестник» и разместить на официальном сайте органов местного самоуправления городского поселения Коммунистический.</w:t>
      </w:r>
    </w:p>
    <w:p>
      <w:pPr>
        <w:pStyle w:val="Normal"/>
        <w:tabs>
          <w:tab w:val="clear" w:pos="567"/>
          <w:tab w:val="left" w:pos="900" w:leader="none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</w:t>
      </w:r>
      <w:r>
        <w:rPr>
          <w:color w:val="000000"/>
          <w:sz w:val="24"/>
          <w:szCs w:val="24"/>
          <w:lang w:eastAsia="ru-RU"/>
        </w:rPr>
        <w:t>3.   Настоящее постановление вступает в силу после его официального опубликования.</w:t>
      </w:r>
    </w:p>
    <w:p>
      <w:pPr>
        <w:pStyle w:val="Normal"/>
        <w:tabs>
          <w:tab w:val="clear" w:pos="567"/>
          <w:tab w:val="left" w:pos="900" w:leader="none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   </w:t>
      </w:r>
      <w:r>
        <w:rPr>
          <w:color w:val="000000"/>
          <w:sz w:val="24"/>
          <w:szCs w:val="24"/>
          <w:lang w:eastAsia="ru-RU"/>
        </w:rPr>
        <w:t>4.   Контроль исполнения настоящего постановления оставляю за собой.</w:t>
      </w:r>
    </w:p>
    <w:p>
      <w:pPr>
        <w:pStyle w:val="Normal"/>
        <w:tabs>
          <w:tab w:val="clear" w:pos="567"/>
          <w:tab w:val="left" w:pos="900" w:leader="none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городского поселения 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Коммунистический                               </w:t>
        <w:tab/>
        <w:tab/>
        <w:tab/>
        <w:tab/>
        <w:tab/>
        <w:t xml:space="preserve">                      Л.А.Вилочева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/>
      </w:pPr>
      <w:r>
        <w:rPr/>
        <w:t>Приложение</w:t>
      </w:r>
    </w:p>
    <w:p>
      <w:pPr>
        <w:pStyle w:val="Normal"/>
        <w:rPr/>
      </w:pPr>
      <w:r>
        <w:rPr/>
        <w:tab/>
        <w:tab/>
        <w:tab/>
        <w:tab/>
        <w:tab/>
        <w:tab/>
        <w:tab/>
        <w:tab/>
        <w:tab/>
        <w:tab/>
        <w:tab/>
        <w:tab/>
        <w:t xml:space="preserve">   к постановлению Администрации </w:t>
        <w:tab/>
        <w:tab/>
        <w:tab/>
        <w:tab/>
        <w:tab/>
        <w:tab/>
        <w:tab/>
        <w:tab/>
        <w:tab/>
        <w:tab/>
        <w:tab/>
        <w:tab/>
        <w:tab/>
        <w:t xml:space="preserve">         г. п. Коммунистический</w:t>
      </w:r>
    </w:p>
    <w:p>
      <w:pPr>
        <w:pStyle w:val="Normal"/>
        <w:jc w:val="right"/>
        <w:rPr/>
      </w:pPr>
      <w:r>
        <w:rPr/>
        <w:t xml:space="preserve">  </w:t>
      </w:r>
      <w:r>
        <w:rPr/>
        <w:t xml:space="preserve">от </w:t>
      </w:r>
      <w:r>
        <w:rPr/>
        <w:t>27.</w:t>
      </w:r>
      <w:r>
        <w:rPr/>
        <w:t xml:space="preserve">10.2021г. № </w:t>
      </w:r>
      <w:r>
        <w:rPr/>
        <w:t>233</w:t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Муниципальная программа</w:t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«Развитие транспортной системы</w:t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городского поселения Коммунистический»</w:t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Паспорт</w:t>
      </w:r>
    </w:p>
    <w:p>
      <w:pPr>
        <w:pStyle w:val="Normal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муниципальной программы городского поселения Коммунистический</w:t>
      </w:r>
    </w:p>
    <w:tbl>
      <w:tblPr>
        <w:tblW w:w="9736" w:type="dxa"/>
        <w:jc w:val="left"/>
        <w:tblInd w:w="-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5"/>
        <w:gridCol w:w="4951"/>
      </w:tblGrid>
      <w:tr>
        <w:trPr>
          <w:trHeight w:val="904" w:hRule="atLeast"/>
        </w:trPr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муниципальной программы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транспортной системы городского поселения Коммунистический</w:t>
            </w:r>
          </w:p>
        </w:tc>
      </w:tr>
      <w:tr>
        <w:trPr>
          <w:trHeight w:val="1148" w:hRule="atLeast"/>
        </w:trPr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Дата утверждения 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муниципальной программы 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(наименование и номер муниципального правового акта) *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Разработчик муниципальной программы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Соисполнители 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муниципальной программы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Финансово-экономическое отдел Администрации городского поселения Коммунистический (далее ФЭО)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Правовой отдел  Администрации 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городского поселения Коммунистический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Обеспечение транспортной доступности и безопасности функционирования сети автомобильных дорог местного значения городского поселения Коммунистический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Улучшение условий и комфортности проживания граждан, безопасного передвижения пешеходов и транспортных средств поселения в темное время суток.</w:t>
            </w:r>
          </w:p>
        </w:tc>
      </w:tr>
      <w:tr>
        <w:trPr>
          <w:trHeight w:val="864" w:hRule="atLeast"/>
        </w:trPr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Развитие и сохранность сети автомобильных дорог общего пользования местного значения.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 Организация уличного освещения </w:t>
            </w:r>
          </w:p>
        </w:tc>
      </w:tr>
      <w:tr>
        <w:trPr>
          <w:trHeight w:val="661" w:hRule="atLeast"/>
        </w:trPr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Основные мероприятия 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Style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1.Строительство, реконструкция, капитальный ремонт и ремонт автомобильных дорог общего пользования местного значения и искусственных сооружений на них.</w:t>
            </w:r>
          </w:p>
          <w:p>
            <w:pPr>
              <w:pStyle w:val="Style22"/>
              <w:spacing w:lineRule="auto" w:line="276"/>
              <w:rPr/>
            </w:pPr>
            <w:r>
              <w:rPr>
                <w:sz w:val="24"/>
              </w:rPr>
              <w:t>2. Содержание автомобильных дорог общего пользования местного значения</w:t>
            </w:r>
            <w:r>
              <w:rPr>
                <w:sz w:val="24"/>
                <w:szCs w:val="24"/>
              </w:rPr>
              <w:t>;</w:t>
            </w:r>
          </w:p>
          <w:p>
            <w:pPr>
              <w:pStyle w:val="ListParagraph"/>
              <w:ind w:left="0" w:righ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3.Содержание уличного освещения.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портфеля проектов, проекта, направленных в том числе на реализацию в Советском районе национальных проектов (программ) Российской Федерации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numPr>
                <w:ilvl w:val="0"/>
                <w:numId w:val="2"/>
              </w:numPr>
              <w:ind w:left="0" w:right="0" w:hanging="3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Увеличение протяжённости автомобильных дорог общего пользования местного значения с твёрдым покрытием на 0,640 км </w:t>
            </w:r>
          </w:p>
          <w:p>
            <w:pPr>
              <w:pStyle w:val="Normal"/>
              <w:numPr>
                <w:ilvl w:val="0"/>
                <w:numId w:val="2"/>
              </w:numPr>
              <w:ind w:left="0" w:right="0" w:hanging="3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Увеличение протяжённости автомобильных дорог с твёрдым покрытием, соответствующих нормативным требованиям на 0,640 км </w:t>
            </w:r>
          </w:p>
          <w:p>
            <w:pPr>
              <w:pStyle w:val="Normal"/>
              <w:numPr>
                <w:ilvl w:val="0"/>
                <w:numId w:val="2"/>
              </w:numPr>
              <w:ind w:left="0" w:right="0" w:hanging="360"/>
              <w:jc w:val="both"/>
              <w:rPr/>
            </w:pPr>
            <w:r>
              <w:rPr>
                <w:sz w:val="24"/>
              </w:rPr>
              <w:t>Прирост протяжённости автомобильных дорог, соответствующих нормативным требованиям в результате строительства, реконструкции на 0,640 км</w:t>
            </w:r>
          </w:p>
          <w:p>
            <w:pPr>
              <w:pStyle w:val="Style22"/>
              <w:rPr>
                <w:sz w:val="24"/>
              </w:rPr>
            </w:pPr>
            <w:r>
              <w:rPr>
                <w:sz w:val="24"/>
              </w:rPr>
              <w:t>4. Прирост протяжённости автомобильных дорог, соответствующих нормативным требованиям в результате капитального ремонта и ремонта – на 3,875 км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  Объем потребляемой электроэнергии, тыс. квт </w:t>
            </w:r>
          </w:p>
        </w:tc>
      </w:tr>
      <w:tr>
        <w:trPr>
          <w:trHeight w:val="1042" w:hRule="atLeast"/>
        </w:trPr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2019 - 2025 годы и на период до 2030 года</w:t>
            </w:r>
          </w:p>
        </w:tc>
      </w:tr>
      <w:tr>
        <w:trPr>
          <w:trHeight w:val="3443" w:hRule="atLeast"/>
        </w:trPr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Параметры финансового обеспечения   муниципальной программы     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ListParagraph"/>
              <w:spacing w:before="0" w:after="0"/>
              <w:ind w:left="0" w:right="0" w:hanging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Общий объем финансирования</w:t>
            </w:r>
          </w:p>
          <w:p>
            <w:pPr>
              <w:pStyle w:val="ListParagraph"/>
              <w:spacing w:before="0" w:after="0"/>
              <w:ind w:left="0" w:right="0" w:hanging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муниципальной программы составляет</w:t>
            </w:r>
          </w:p>
          <w:p>
            <w:pPr>
              <w:pStyle w:val="ListParagraph"/>
              <w:spacing w:before="0" w:after="0"/>
              <w:ind w:left="0" w:right="0" w:hanging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51 490,8 тыс. руб., </w:t>
            </w:r>
          </w:p>
          <w:p>
            <w:pPr>
              <w:pStyle w:val="ListParagraph"/>
              <w:spacing w:before="0" w:after="0"/>
              <w:ind w:left="0" w:right="0" w:hanging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год – 4421,8 тыс. руб.;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 год – 4282,4 тыс. руб.;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год – 4692,8 тыс. руб.;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 год – 3838,5 тыс. руб.;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 – 3839,3 тыс. руб.;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4668,0 тыс. руб.;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 4010,4 тыс. руб.;</w:t>
            </w:r>
          </w:p>
          <w:p>
            <w:pPr>
              <w:pStyle w:val="ListParagraph"/>
              <w:spacing w:before="0" w:after="0"/>
              <w:ind w:left="0" w:right="0" w:hanging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 –2030 годы – 21737,6 тыс. руб.</w:t>
            </w:r>
          </w:p>
          <w:p>
            <w:pPr>
              <w:pStyle w:val="ListParagraph"/>
              <w:spacing w:before="0" w:after="0"/>
              <w:ind w:left="0" w:right="0" w:hanging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ListParagraph"/>
              <w:spacing w:before="0" w:after="0"/>
              <w:ind w:left="0" w:right="0" w:hanging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городского поселения Коммунистический  составляет</w:t>
            </w:r>
          </w:p>
          <w:p>
            <w:pPr>
              <w:pStyle w:val="ListParagraph"/>
              <w:spacing w:before="0" w:after="0"/>
              <w:ind w:left="0" w:right="0" w:hanging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51 490,8 тыс. руб., </w:t>
            </w:r>
          </w:p>
          <w:p>
            <w:pPr>
              <w:pStyle w:val="ListParagraph"/>
              <w:spacing w:before="0" w:after="0"/>
              <w:ind w:left="0" w:right="0" w:hanging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год – 4421,8 тыс. руб.;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 год – 4282,4 тыс. руб.;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год – 4692,8 тыс. руб.;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 год – 3838,5 тыс. руб.;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 – 3839,3 тыс. руб.;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4668,0 тыс. руб.;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 4010,4 тыс. руб.;</w:t>
            </w:r>
          </w:p>
          <w:p>
            <w:pPr>
              <w:pStyle w:val="ListParagraph"/>
              <w:spacing w:before="0" w:after="0"/>
              <w:ind w:left="0" w:right="0" w:hanging="0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 –2030 годы – 21737,6 тыс. руб.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w="49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</w:t>
      </w:r>
      <w:r>
        <w:rPr>
          <w:sz w:val="24"/>
          <w:szCs w:val="24"/>
          <w:lang w:eastAsia="ru-RU"/>
        </w:rPr>
        <w:t>* Заполняется после утверждения муниципальной программы.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>Раздел 1.  «О стимулировании инвестиционной и инновационной деятельности, развитие конкуренции и негосударственного сектора экономики».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1.1.Формирование благоприятной деловой среды.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>
        <w:rPr>
          <w:sz w:val="24"/>
          <w:szCs w:val="24"/>
        </w:rPr>
        <w:t>Благоприятная деловая среда в сфере дорожного хозяйства и улучшение делового климата  обеспечивается организацией процедуры оценки регулирующего воздействия принимаемых нормативных правовых актов на предмет наличия в них излишних административных барьеров для ведения предпринимательской деятельности.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1.2. Инвестиционные проекты.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Мероприятия муниципальной программы  не предусматривают реализацию инвестиционных проектов.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1.3.Развитие конкуренции.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Мероприятия муниципальной программы не направлены на  принятие  мер по развитию конкуренции и содействию импортозамещению, а также реализации стандарта развития конкуренции.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>Раздел 2.  «Механизм реализации муниципальной программы».</w:t>
      </w:r>
    </w:p>
    <w:p>
      <w:pPr>
        <w:pStyle w:val="Normal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2.1. Программа реализуется в соответствии с законодательством Российской Федерации, Ханты-Мансийского автономного округа-Югры, муниципальными правовыми актами городского поселения Коммунистический.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2.2. Финансирование мероприятий программы осуществляются  за счёт средств бюджета городского поселения Коммунистический, в пределах бюджетных ассигнований, утвержденных  решением Совета депутатов городского поселения Коммунистический о бюджете городского поселения Коммунистический.</w:t>
      </w:r>
    </w:p>
    <w:p>
      <w:pPr>
        <w:pStyle w:val="Normal"/>
        <w:jc w:val="both"/>
        <w:rPr/>
      </w:pPr>
      <w:r>
        <w:rPr>
          <w:sz w:val="24"/>
          <w:szCs w:val="24"/>
        </w:rPr>
        <w:t xml:space="preserve">2.3. </w:t>
      </w:r>
      <w:r>
        <w:rPr>
          <w:color w:val="000000"/>
          <w:sz w:val="24"/>
          <w:szCs w:val="24"/>
          <w:lang w:eastAsia="ru-RU"/>
        </w:rPr>
        <w:t>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>
      <w:pPr>
        <w:pStyle w:val="Normal"/>
        <w:jc w:val="both"/>
        <w:rPr/>
      </w:pPr>
      <w:r>
        <w:rPr>
          <w:color w:val="000000"/>
          <w:sz w:val="24"/>
          <w:szCs w:val="24"/>
        </w:rPr>
        <w:t>2.4. О</w:t>
      </w:r>
      <w:r>
        <w:rPr>
          <w:rFonts w:eastAsia="Calibri"/>
          <w:sz w:val="24"/>
          <w:szCs w:val="24"/>
          <w:lang w:eastAsia="en-US"/>
        </w:rPr>
        <w:t xml:space="preserve">тветственные исполнители </w:t>
      </w:r>
      <w:r>
        <w:rPr>
          <w:color w:val="000000"/>
          <w:sz w:val="24"/>
          <w:szCs w:val="24"/>
        </w:rPr>
        <w:t xml:space="preserve">муниципальной программы </w:t>
      </w:r>
      <w:r>
        <w:rPr>
          <w:sz w:val="24"/>
          <w:szCs w:val="24"/>
          <w:lang w:eastAsia="en-US"/>
        </w:rPr>
        <w:t>и должностные лица, ответственные  за формирование, утверждение и реализацию муниципальных программ:</w:t>
      </w:r>
    </w:p>
    <w:p>
      <w:pPr>
        <w:pStyle w:val="Normal"/>
        <w:widowControl w:val="false"/>
        <w:jc w:val="both"/>
        <w:rPr/>
      </w:pPr>
      <w:r>
        <w:rPr>
          <w:color w:val="000000"/>
          <w:sz w:val="24"/>
          <w:szCs w:val="24"/>
          <w:lang w:eastAsia="en-US"/>
        </w:rPr>
        <w:t>2.4.1. н</w:t>
      </w:r>
      <w:r>
        <w:rPr>
          <w:color w:val="000000"/>
          <w:sz w:val="24"/>
          <w:szCs w:val="24"/>
        </w:rPr>
        <w:t xml:space="preserve">есут ответственность </w:t>
      </w:r>
      <w:r>
        <w:rPr>
          <w:sz w:val="24"/>
          <w:szCs w:val="24"/>
          <w:lang w:eastAsia="ru-RU"/>
        </w:rPr>
        <w:t>(</w:t>
      </w:r>
      <w:r>
        <w:rPr>
          <w:rFonts w:eastAsia="Calibri"/>
          <w:sz w:val="24"/>
          <w:szCs w:val="24"/>
          <w:lang w:eastAsia="en-US"/>
        </w:rPr>
        <w:t>дисциплинарную, гражданско-правовую и административную)</w:t>
      </w:r>
      <w:r>
        <w:rPr>
          <w:sz w:val="24"/>
          <w:szCs w:val="24"/>
          <w:lang w:eastAsia="ru-RU"/>
        </w:rPr>
        <w:t>, в том числе за достижение целевых показателей муниципальной программы; своевременную и качественную реализацию муниципальной программы;</w:t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jc w:val="both"/>
        <w:rPr/>
      </w:pPr>
      <w:r>
        <w:rPr>
          <w:color w:val="000000"/>
          <w:sz w:val="24"/>
          <w:szCs w:val="24"/>
          <w:lang w:eastAsia="ru-RU"/>
        </w:rPr>
        <w:t>2.4.2.  р</w:t>
      </w:r>
      <w:r>
        <w:rPr>
          <w:color w:val="000000"/>
          <w:sz w:val="24"/>
          <w:szCs w:val="24"/>
        </w:rPr>
        <w:t xml:space="preserve">азрабатывают в пределах своих полномочий проекты муниципальных правовых актов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, необходимых для реализации муниципальной программы;</w:t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2.4.3.  обеспечивают исполнение мероприятий муниципальной программы; </w:t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2.4.4. проводят мониторинг выполнения муниципальной программы и ежеквартально предоставляют главе городского поселения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jc w:val="both"/>
        <w:rPr/>
      </w:pPr>
      <w:r>
        <w:rPr>
          <w:sz w:val="24"/>
          <w:szCs w:val="24"/>
        </w:rPr>
        <w:t xml:space="preserve">2.4.5. </w:t>
      </w:r>
      <w:r>
        <w:rPr>
          <w:color w:val="000000"/>
          <w:sz w:val="24"/>
          <w:szCs w:val="24"/>
          <w:lang w:eastAsia="ru-RU"/>
        </w:rPr>
        <w:t xml:space="preserve">ежегодно предоставляют в Уполномоченный орган </w:t>
      </w:r>
      <w:r>
        <w:rPr>
          <w:color w:val="000000"/>
          <w:sz w:val="24"/>
          <w:szCs w:val="24"/>
          <w:lang w:eastAsia="en-US"/>
        </w:rPr>
        <w:t>отчет о реализации муниципальной</w:t>
      </w:r>
      <w:r>
        <w:rPr>
          <w:color w:val="000000"/>
          <w:sz w:val="24"/>
          <w:szCs w:val="24"/>
          <w:lang w:eastAsia="ru-RU"/>
        </w:rPr>
        <w:t xml:space="preserve"> </w:t>
      </w:r>
      <w:r>
        <w:rPr>
          <w:color w:val="000000"/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  <w:lang w:eastAsia="ru-RU"/>
        </w:rPr>
        <w:t xml:space="preserve">в порядке, установленном распоряжением Администрации городского поселения Коммунистический; </w:t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jc w:val="both"/>
        <w:rPr/>
      </w:pPr>
      <w:r>
        <w:rPr>
          <w:color w:val="000000"/>
          <w:sz w:val="24"/>
          <w:szCs w:val="24"/>
        </w:rPr>
        <w:t>2.4.5 ежегодно проводят оценку эффективности реализации муниципальной программы в порядке, установленном постановлением А</w:t>
      </w:r>
      <w:r>
        <w:rPr>
          <w:color w:val="000000"/>
          <w:sz w:val="24"/>
          <w:szCs w:val="24"/>
          <w:lang w:eastAsia="ru-RU"/>
        </w:rPr>
        <w:t>дминистрации городского поселения Коммунистический</w:t>
      </w:r>
      <w:r>
        <w:rPr>
          <w:color w:val="FF0000"/>
          <w:sz w:val="24"/>
          <w:szCs w:val="24"/>
        </w:rPr>
        <w:t>;</w:t>
      </w:r>
    </w:p>
    <w:p>
      <w:pPr>
        <w:pStyle w:val="Normal"/>
        <w:shd w:fill="FFFFFF" w:val="clear"/>
        <w:tabs>
          <w:tab w:val="clear" w:pos="567"/>
          <w:tab w:val="left" w:pos="426" w:leader="none"/>
          <w:tab w:val="left" w:pos="851" w:leader="none"/>
        </w:tabs>
        <w:jc w:val="both"/>
        <w:rPr/>
      </w:pPr>
      <w:r>
        <w:rPr>
          <w:sz w:val="24"/>
          <w:szCs w:val="24"/>
        </w:rPr>
        <w:t>2.4.6. о</w:t>
      </w:r>
      <w:r>
        <w:rPr>
          <w:color w:val="000000"/>
          <w:sz w:val="24"/>
          <w:szCs w:val="24"/>
        </w:rPr>
        <w:t>рганизуют размещение муниципальной программы в актуальной редакции, информации о реализации муниципальной программы н</w:t>
      </w:r>
      <w:r>
        <w:rPr>
          <w:color w:val="000000"/>
          <w:sz w:val="24"/>
          <w:szCs w:val="24"/>
          <w:shd w:fill="FFFFFF" w:val="clear"/>
        </w:rPr>
        <w:t>а официальном сайте</w:t>
        <w:br/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  <w:shd w:fill="FFFFFF" w:val="clear"/>
        </w:rPr>
        <w:t>; на общедоступном информационном ресурсе стратегического планирования на информационно-телекоммуникационной сети «Интернет»</w:t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jc w:val="both"/>
        <w:rPr/>
      </w:pPr>
      <w:r>
        <w:rPr>
          <w:color w:val="000000"/>
          <w:sz w:val="24"/>
          <w:szCs w:val="24"/>
        </w:rPr>
        <w:t>2.4.7. н</w:t>
      </w:r>
      <w:r>
        <w:rPr>
          <w:sz w:val="24"/>
          <w:szCs w:val="24"/>
        </w:rPr>
        <w:t xml:space="preserve">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sz w:val="24"/>
          <w:szCs w:val="24"/>
          <w:lang w:eastAsia="en-US"/>
        </w:rPr>
        <w:t xml:space="preserve">посредством ГАИС «Управление».     </w:t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2.5. Уполномоченный орган, при необходимости, вправе запрашивать</w:t>
        <w:br/>
        <w:t>у ответственных исполнителей муниципальной программы дополнительную информацию</w:t>
        <w:br/>
        <w:t>о реализации мероприятий муниципальной программы.</w:t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jc w:val="both"/>
        <w:rPr/>
      </w:pPr>
      <w:r>
        <w:rPr>
          <w:color w:val="000000"/>
          <w:sz w:val="24"/>
          <w:szCs w:val="24"/>
        </w:rPr>
        <w:t>2.6.</w:t>
      </w:r>
      <w:r>
        <w:rPr>
          <w:sz w:val="24"/>
          <w:szCs w:val="24"/>
          <w:lang w:eastAsia="ru-RU"/>
        </w:rPr>
        <w:t xml:space="preserve">   Соисполнители муниципальной программы:</w:t>
      </w:r>
    </w:p>
    <w:p>
      <w:pPr>
        <w:pStyle w:val="Normal"/>
        <w:widowControl w:val="false"/>
        <w:tabs>
          <w:tab w:val="clear" w:pos="567"/>
          <w:tab w:val="left" w:pos="851" w:leader="none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2.6.1. обеспечивают исполнение мероприятий муниципальной программы, соисполнителями которых они являются;</w:t>
      </w:r>
    </w:p>
    <w:p>
      <w:pPr>
        <w:pStyle w:val="Normal"/>
        <w:widowControl w:val="false"/>
        <w:tabs>
          <w:tab w:val="clear" w:pos="567"/>
          <w:tab w:val="left" w:pos="851" w:leader="none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2.6.2. несут ответственность за своевременную и качественную реализацию мероприятий муниципальной программы, соисполнителями которой они являются;</w:t>
      </w:r>
    </w:p>
    <w:p>
      <w:pPr>
        <w:pStyle w:val="Normal"/>
        <w:widowControl w:val="false"/>
        <w:tabs>
          <w:tab w:val="clear" w:pos="567"/>
          <w:tab w:val="left" w:pos="851" w:leader="none"/>
        </w:tabs>
        <w:jc w:val="both"/>
        <w:rPr/>
      </w:pPr>
      <w:r>
        <w:rPr>
          <w:sz w:val="24"/>
          <w:szCs w:val="24"/>
          <w:lang w:eastAsia="ru-RU"/>
        </w:rPr>
        <w:t xml:space="preserve">2.6.3. представляют ответственному исполнителю муниципальной программы </w:t>
      </w:r>
      <w:r>
        <w:rPr>
          <w:color w:val="000000"/>
          <w:sz w:val="24"/>
          <w:szCs w:val="24"/>
        </w:rPr>
        <w:t>информацию о реализации муниципальной программы по форме согласно приложению</w:t>
        <w:br/>
        <w:t>к настоящему Порядку, в срок до 5 числа месяца, следующего за отчетным кварталом;</w:t>
      </w:r>
    </w:p>
    <w:p>
      <w:pPr>
        <w:pStyle w:val="Normal"/>
        <w:widowControl w:val="false"/>
        <w:tabs>
          <w:tab w:val="clear" w:pos="567"/>
          <w:tab w:val="left" w:pos="851" w:leader="none"/>
        </w:tabs>
        <w:jc w:val="both"/>
        <w:rPr/>
      </w:pPr>
      <w:r>
        <w:rPr>
          <w:sz w:val="24"/>
          <w:szCs w:val="24"/>
          <w:lang w:eastAsia="ru-RU"/>
        </w:rPr>
        <w:t>2.6.4. представляют ответственному исполнителю муниципальной программы информацию для проведения</w:t>
      </w:r>
      <w:r>
        <w:rPr>
          <w:color w:val="000000"/>
          <w:sz w:val="24"/>
          <w:szCs w:val="24"/>
        </w:rPr>
        <w:t xml:space="preserve"> оценки эффективности реализации муниципальной программы,</w:t>
      </w:r>
      <w:r>
        <w:rPr>
          <w:sz w:val="24"/>
          <w:szCs w:val="24"/>
          <w:lang w:eastAsia="ru-RU"/>
        </w:rPr>
        <w:t xml:space="preserve"> подготовки годового отчета </w:t>
      </w:r>
      <w:r>
        <w:rPr>
          <w:sz w:val="24"/>
          <w:szCs w:val="24"/>
          <w:lang w:eastAsia="en-US"/>
        </w:rPr>
        <w:t>о реализации муниципальной программы</w:t>
      </w:r>
      <w:r>
        <w:rPr>
          <w:sz w:val="24"/>
          <w:szCs w:val="24"/>
          <w:lang w:eastAsia="ru-RU"/>
        </w:rPr>
        <w:t xml:space="preserve">. </w:t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388" w:right="624" w:header="660" w:top="1174" w:footer="533" w:bottom="590" w:gutter="0"/>
          <w:pgNumType w:fmt="decimal"/>
          <w:formProt w:val="false"/>
          <w:textDirection w:val="lrTb"/>
          <w:docGrid w:type="default" w:linePitch="272" w:charSpace="8192"/>
        </w:sect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1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</w:t>
      </w:r>
      <w:r>
        <w:rPr>
          <w:sz w:val="24"/>
          <w:szCs w:val="24"/>
        </w:rPr>
        <w:t>Целевые показатели муниципальной программы</w:t>
      </w:r>
    </w:p>
    <w:tbl>
      <w:tblPr>
        <w:tblW w:w="15034" w:type="dxa"/>
        <w:jc w:val="left"/>
        <w:tblInd w:w="-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2928"/>
        <w:gridCol w:w="993"/>
        <w:gridCol w:w="1063"/>
        <w:gridCol w:w="1063"/>
        <w:gridCol w:w="1062"/>
        <w:gridCol w:w="1018"/>
        <w:gridCol w:w="1107"/>
        <w:gridCol w:w="1063"/>
        <w:gridCol w:w="1063"/>
        <w:gridCol w:w="1065"/>
        <w:gridCol w:w="1793"/>
      </w:tblGrid>
      <w:tr>
        <w:trPr>
          <w:trHeight w:val="708" w:hRule="atLeast"/>
          <w:cantSplit w:val="true"/>
        </w:trPr>
        <w:tc>
          <w:tcPr>
            <w:tcW w:w="81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показателя</w:t>
            </w:r>
          </w:p>
        </w:tc>
        <w:tc>
          <w:tcPr>
            <w:tcW w:w="292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Наименование целевых показателей</w:t>
            </w:r>
          </w:p>
        </w:tc>
        <w:tc>
          <w:tcPr>
            <w:tcW w:w="99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Базовый показатель на начало реализации муниципальной программы</w:t>
            </w:r>
          </w:p>
        </w:tc>
        <w:tc>
          <w:tcPr>
            <w:tcW w:w="8504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Значения показателя по годам</w:t>
            </w:r>
          </w:p>
        </w:tc>
        <w:tc>
          <w:tcPr>
            <w:tcW w:w="1793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Целевое значение показателя на момент окончания реализации муниципальной программы</w:t>
            </w:r>
          </w:p>
        </w:tc>
      </w:tr>
      <w:tr>
        <w:trPr>
          <w:cantSplit w:val="true"/>
        </w:trPr>
        <w:tc>
          <w:tcPr>
            <w:tcW w:w="81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92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9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2019  г.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2020  г.</w:t>
            </w:r>
          </w:p>
        </w:tc>
        <w:tc>
          <w:tcPr>
            <w:tcW w:w="10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2021 г.</w:t>
            </w:r>
          </w:p>
        </w:tc>
        <w:tc>
          <w:tcPr>
            <w:tcW w:w="10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2022  г.</w:t>
            </w:r>
          </w:p>
        </w:tc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2023  г.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2024  г.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2025  г.</w:t>
            </w:r>
          </w:p>
        </w:tc>
        <w:tc>
          <w:tcPr>
            <w:tcW w:w="1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2026-2030 г.г.</w:t>
            </w:r>
          </w:p>
        </w:tc>
        <w:tc>
          <w:tcPr>
            <w:tcW w:w="1793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1</w:t>
            </w:r>
          </w:p>
        </w:tc>
        <w:tc>
          <w:tcPr>
            <w:tcW w:w="29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2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3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</w:t>
            </w:r>
          </w:p>
        </w:tc>
        <w:tc>
          <w:tcPr>
            <w:tcW w:w="10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6</w:t>
            </w:r>
          </w:p>
        </w:tc>
        <w:tc>
          <w:tcPr>
            <w:tcW w:w="10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7</w:t>
            </w:r>
          </w:p>
        </w:tc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8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9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1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11</w:t>
            </w:r>
          </w:p>
        </w:tc>
        <w:tc>
          <w:tcPr>
            <w:tcW w:w="17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12</w:t>
            </w:r>
          </w:p>
        </w:tc>
      </w:tr>
      <w:tr>
        <w:trPr/>
        <w:tc>
          <w:tcPr>
            <w:tcW w:w="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1.</w:t>
            </w:r>
          </w:p>
        </w:tc>
        <w:tc>
          <w:tcPr>
            <w:tcW w:w="29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Протяжённость автомобильных дорог с твёрдым покрытием, км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6,2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6,2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9,2</w:t>
            </w:r>
          </w:p>
        </w:tc>
        <w:tc>
          <w:tcPr>
            <w:tcW w:w="10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9,2</w:t>
            </w:r>
          </w:p>
        </w:tc>
        <w:tc>
          <w:tcPr>
            <w:tcW w:w="10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9,2</w:t>
            </w:r>
          </w:p>
        </w:tc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9,2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9,665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10,15</w:t>
            </w:r>
          </w:p>
        </w:tc>
        <w:tc>
          <w:tcPr>
            <w:tcW w:w="1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10,715</w:t>
            </w:r>
          </w:p>
        </w:tc>
        <w:tc>
          <w:tcPr>
            <w:tcW w:w="17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10,715</w:t>
            </w:r>
          </w:p>
        </w:tc>
      </w:tr>
      <w:tr>
        <w:trPr>
          <w:trHeight w:val="1263" w:hRule="atLeast"/>
        </w:trPr>
        <w:tc>
          <w:tcPr>
            <w:tcW w:w="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2.</w:t>
            </w:r>
          </w:p>
        </w:tc>
        <w:tc>
          <w:tcPr>
            <w:tcW w:w="29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Style22"/>
              <w:spacing w:lineRule="auto" w:line="276" w:before="0" w:after="283"/>
              <w:rPr>
                <w:sz w:val="20"/>
              </w:rPr>
            </w:pPr>
            <w:r>
              <w:rPr>
                <w:sz w:val="20"/>
              </w:rPr>
              <w:t>Протяжённость автомобильных дорог с твёрдым покрытием, соответствующих нормативным требованиям, км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6,2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6,2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9,2</w:t>
            </w:r>
          </w:p>
        </w:tc>
        <w:tc>
          <w:tcPr>
            <w:tcW w:w="10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9,2</w:t>
            </w:r>
          </w:p>
        </w:tc>
        <w:tc>
          <w:tcPr>
            <w:tcW w:w="10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9,2</w:t>
            </w:r>
          </w:p>
        </w:tc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9,2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9,665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10,15</w:t>
            </w:r>
          </w:p>
        </w:tc>
        <w:tc>
          <w:tcPr>
            <w:tcW w:w="1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10,715</w:t>
            </w:r>
          </w:p>
        </w:tc>
        <w:tc>
          <w:tcPr>
            <w:tcW w:w="17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10,715</w:t>
            </w:r>
          </w:p>
        </w:tc>
      </w:tr>
      <w:tr>
        <w:trPr>
          <w:trHeight w:val="1627" w:hRule="atLeast"/>
        </w:trPr>
        <w:tc>
          <w:tcPr>
            <w:tcW w:w="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3.</w:t>
            </w:r>
          </w:p>
        </w:tc>
        <w:tc>
          <w:tcPr>
            <w:tcW w:w="29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Style22"/>
              <w:spacing w:lineRule="auto" w:line="276" w:before="0" w:after="283"/>
              <w:jc w:val="left"/>
              <w:rPr>
                <w:sz w:val="20"/>
              </w:rPr>
            </w:pPr>
            <w:r>
              <w:rPr>
                <w:sz w:val="20"/>
              </w:rPr>
              <w:t>Прирост протяжённости автомобильных дорог, соответствующих нормативным требованиям в результате строительства, реконструкции, км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0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0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0,310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0,330</w:t>
            </w:r>
          </w:p>
        </w:tc>
        <w:tc>
          <w:tcPr>
            <w:tcW w:w="1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7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0,640</w:t>
            </w:r>
          </w:p>
        </w:tc>
      </w:tr>
      <w:tr>
        <w:trPr/>
        <w:tc>
          <w:tcPr>
            <w:tcW w:w="816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4.</w:t>
            </w:r>
          </w:p>
        </w:tc>
        <w:tc>
          <w:tcPr>
            <w:tcW w:w="2928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Style22"/>
              <w:spacing w:lineRule="auto" w:line="276" w:before="0" w:after="283"/>
              <w:rPr>
                <w:sz w:val="20"/>
              </w:rPr>
            </w:pPr>
            <w:r>
              <w:rPr>
                <w:sz w:val="20"/>
              </w:rPr>
              <w:t>Прирост протяжённости автомобильных дорог, соответствующих нормативным требованиям в результате капитального ремонта и ремонта, км</w:t>
            </w:r>
          </w:p>
        </w:tc>
        <w:tc>
          <w:tcPr>
            <w:tcW w:w="99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06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06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3,0</w:t>
            </w:r>
          </w:p>
        </w:tc>
        <w:tc>
          <w:tcPr>
            <w:tcW w:w="1062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018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10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06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0,155</w:t>
            </w:r>
          </w:p>
        </w:tc>
        <w:tc>
          <w:tcPr>
            <w:tcW w:w="106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0,155</w:t>
            </w:r>
          </w:p>
        </w:tc>
        <w:tc>
          <w:tcPr>
            <w:tcW w:w="106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0,565</w:t>
            </w:r>
          </w:p>
        </w:tc>
        <w:tc>
          <w:tcPr>
            <w:tcW w:w="1793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3,875</w:t>
            </w:r>
          </w:p>
        </w:tc>
      </w:tr>
      <w:tr>
        <w:trPr/>
        <w:tc>
          <w:tcPr>
            <w:tcW w:w="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5.</w:t>
            </w:r>
          </w:p>
        </w:tc>
        <w:tc>
          <w:tcPr>
            <w:tcW w:w="29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ind w:left="-8" w:right="0" w:hanging="0"/>
              <w:jc w:val="both"/>
              <w:rPr/>
            </w:pPr>
            <w:r>
              <w:rPr/>
              <w:t>Объем потребляемой электроэнергии, тыс. квт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216,87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217,0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172,0</w:t>
            </w:r>
          </w:p>
        </w:tc>
        <w:tc>
          <w:tcPr>
            <w:tcW w:w="10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172,0</w:t>
            </w:r>
          </w:p>
        </w:tc>
        <w:tc>
          <w:tcPr>
            <w:tcW w:w="10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172,0</w:t>
            </w:r>
          </w:p>
        </w:tc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172,0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172,0</w:t>
            </w:r>
          </w:p>
        </w:tc>
        <w:tc>
          <w:tcPr>
            <w:tcW w:w="10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172,0</w:t>
            </w:r>
          </w:p>
        </w:tc>
        <w:tc>
          <w:tcPr>
            <w:tcW w:w="1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860,0</w:t>
            </w:r>
          </w:p>
        </w:tc>
        <w:tc>
          <w:tcPr>
            <w:tcW w:w="17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172,0</w:t>
            </w:r>
          </w:p>
        </w:tc>
      </w:tr>
    </w:tbl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>Общая протяжённость автомобильных дорог общего пользования местного значения (далее-автомобильных дорог) – 15,3   км. Форма № 3-ДГ (мо) «Сведения об автомобильных дорогах общего пользования местного значения  и искусственных сооружениях на них, находящихся в собственности муниципальных образований».</w:t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2 </w:t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  <w:t>Перечень основных мероприятий муниципальной программы</w:t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W w:w="31300" w:type="dxa"/>
        <w:jc w:val="left"/>
        <w:tblInd w:w="-62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8"/>
        <w:gridCol w:w="56"/>
        <w:gridCol w:w="2029"/>
        <w:gridCol w:w="1602"/>
        <w:gridCol w:w="1694"/>
        <w:gridCol w:w="1017"/>
        <w:gridCol w:w="998"/>
        <w:gridCol w:w="23"/>
        <w:gridCol w:w="1108"/>
        <w:gridCol w:w="32"/>
        <w:gridCol w:w="1123"/>
        <w:gridCol w:w="1021"/>
        <w:gridCol w:w="1017"/>
        <w:gridCol w:w="1080"/>
        <w:gridCol w:w="973"/>
        <w:gridCol w:w="1136"/>
        <w:gridCol w:w="15703"/>
      </w:tblGrid>
      <w:tr>
        <w:trPr>
          <w:cantSplit w:val="true"/>
        </w:trPr>
        <w:tc>
          <w:tcPr>
            <w:tcW w:w="68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Номер основного</w:t>
            </w:r>
          </w:p>
          <w:p>
            <w:pPr>
              <w:pStyle w:val="Normal"/>
              <w:rPr/>
            </w:pPr>
            <w:r>
              <w:rPr/>
              <w:t>мероприятия</w:t>
            </w:r>
          </w:p>
        </w:tc>
        <w:tc>
          <w:tcPr>
            <w:tcW w:w="2085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 xml:space="preserve">Основные мероприятия муниципальной программы </w:t>
            </w:r>
          </w:p>
          <w:p>
            <w:pPr>
              <w:pStyle w:val="Normal"/>
              <w:rPr/>
            </w:pPr>
            <w:r>
              <w:rPr/>
              <w:t>(их связь с целевыми показателями муниципальной программы)</w:t>
            </w:r>
          </w:p>
        </w:tc>
        <w:tc>
          <w:tcPr>
            <w:tcW w:w="16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Ответственный исполнитель/</w:t>
            </w:r>
          </w:p>
          <w:p>
            <w:pPr>
              <w:pStyle w:val="Normal"/>
              <w:rPr/>
            </w:pPr>
            <w:r>
              <w:rPr/>
              <w:t>соисполнитель</w:t>
            </w:r>
          </w:p>
        </w:tc>
        <w:tc>
          <w:tcPr>
            <w:tcW w:w="169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Источники финансирования</w:t>
            </w:r>
          </w:p>
        </w:tc>
        <w:tc>
          <w:tcPr>
            <w:tcW w:w="9528" w:type="dxa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Финансовые затраты на реализацию  (тыс. рублей)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68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085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всего</w:t>
            </w:r>
          </w:p>
        </w:tc>
        <w:tc>
          <w:tcPr>
            <w:tcW w:w="8511" w:type="dxa"/>
            <w:gridSpan w:val="10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в том числе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68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085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1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2019 г.</w:t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2020 г.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2021  г.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2022 г.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2023 г.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2024 г.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2025 г.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2026-2030 г.г.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15597" w:type="dxa"/>
            <w:gridSpan w:val="16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Задача 1  Развитие и сохранность сети автомобильных дорог общего пользования местного значения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376" w:hRule="atLeast"/>
          <w:cantSplit w:val="true"/>
        </w:trPr>
        <w:tc>
          <w:tcPr>
            <w:tcW w:w="68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ind w:left="34" w:right="0" w:hanging="0"/>
              <w:rPr/>
            </w:pPr>
            <w:r>
              <w:rPr/>
              <w:t>1.1.</w:t>
            </w:r>
          </w:p>
        </w:tc>
        <w:tc>
          <w:tcPr>
            <w:tcW w:w="2085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Style22"/>
              <w:jc w:val="left"/>
              <w:rPr>
                <w:sz w:val="20"/>
              </w:rPr>
            </w:pPr>
            <w:r>
              <w:rPr>
                <w:sz w:val="20"/>
              </w:rPr>
              <w:t>Строительство, реконструкция, капитальный ремонт и ремонт автомобильных дорог общего пользования местного значения и искусственных сооружений на них.(1,2,3,4)</w:t>
            </w:r>
          </w:p>
        </w:tc>
        <w:tc>
          <w:tcPr>
            <w:tcW w:w="16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Администрация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г. п.   Коммунистический</w:t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Всего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3916,0</w:t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968,0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210,4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2737,6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</w:tr>
      <w:tr>
        <w:trPr>
          <w:trHeight w:val="633" w:hRule="atLeast"/>
          <w:cantSplit w:val="true"/>
        </w:trPr>
        <w:tc>
          <w:tcPr>
            <w:tcW w:w="68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085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3916,0</w:t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968,0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210,4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2737,6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w="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1.1.1.</w:t>
            </w:r>
          </w:p>
        </w:tc>
        <w:tc>
          <w:tcPr>
            <w:tcW w:w="208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Строительство и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реконструкция 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автомобильной дороги 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ул. Тюменская (1,2,3)</w:t>
            </w:r>
          </w:p>
        </w:tc>
        <w:tc>
          <w:tcPr>
            <w:tcW w:w="16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Администрация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w="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1.1.2.</w:t>
            </w:r>
          </w:p>
        </w:tc>
        <w:tc>
          <w:tcPr>
            <w:tcW w:w="208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Строительство и 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реконструкция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автомобильной дороги  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ул. Обская (1,2,3)</w:t>
            </w:r>
          </w:p>
        </w:tc>
        <w:tc>
          <w:tcPr>
            <w:tcW w:w="16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Администрация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631,0</w:t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631,0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w="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1.1.3</w:t>
            </w:r>
          </w:p>
        </w:tc>
        <w:tc>
          <w:tcPr>
            <w:tcW w:w="208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Капитальный ремонт 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автомобильной дороги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ул. Лесорубов (1,2,4)</w:t>
            </w:r>
          </w:p>
        </w:tc>
        <w:tc>
          <w:tcPr>
            <w:tcW w:w="16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Администрация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337,0</w:t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337,0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w="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1.1.4.</w:t>
            </w:r>
          </w:p>
        </w:tc>
        <w:tc>
          <w:tcPr>
            <w:tcW w:w="208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Капитальный ремонт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автомобильной дороги 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ул. Дружбы (1,2,4)</w:t>
            </w:r>
          </w:p>
        </w:tc>
        <w:tc>
          <w:tcPr>
            <w:tcW w:w="16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Администрация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210,4</w:t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210,4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w="6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1.1.5.</w:t>
            </w:r>
          </w:p>
        </w:tc>
        <w:tc>
          <w:tcPr>
            <w:tcW w:w="208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Капитальный ремонт 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автомобильных дорог 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г.п. Коммунистический (1,2,4)</w:t>
            </w:r>
          </w:p>
        </w:tc>
        <w:tc>
          <w:tcPr>
            <w:tcW w:w="16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Администрация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2737,6</w:t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2737,6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w="688" w:type="dxa"/>
            <w:vMerge w:val="restart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  <w:t>1.2</w:t>
            </w:r>
          </w:p>
        </w:tc>
        <w:tc>
          <w:tcPr>
            <w:tcW w:w="2085" w:type="dxa"/>
            <w:gridSpan w:val="2"/>
            <w:vMerge w:val="restart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Содержание автомобильных дорог общего пользования местного значения </w:t>
            </w:r>
          </w:p>
        </w:tc>
        <w:tc>
          <w:tcPr>
            <w:tcW w:w="1602" w:type="dxa"/>
            <w:vMerge w:val="restart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Администрация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w="1694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Всего</w:t>
            </w:r>
          </w:p>
        </w:tc>
        <w:tc>
          <w:tcPr>
            <w:tcW w:w="101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29823,5</w:t>
            </w:r>
          </w:p>
        </w:tc>
        <w:tc>
          <w:tcPr>
            <w:tcW w:w="1021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2967,4</w:t>
            </w:r>
          </w:p>
        </w:tc>
        <w:tc>
          <w:tcPr>
            <w:tcW w:w="1140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2793,7</w:t>
            </w:r>
          </w:p>
        </w:tc>
        <w:tc>
          <w:tcPr>
            <w:tcW w:w="112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3584,6</w:t>
            </w:r>
          </w:p>
        </w:tc>
        <w:tc>
          <w:tcPr>
            <w:tcW w:w="102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2538,5</w:t>
            </w:r>
          </w:p>
        </w:tc>
        <w:tc>
          <w:tcPr>
            <w:tcW w:w="101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2539,3</w:t>
            </w:r>
          </w:p>
        </w:tc>
        <w:tc>
          <w:tcPr>
            <w:tcW w:w="1080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lang w:val="en-US"/>
              </w:rPr>
              <w:t>2200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97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lang w:val="en-US"/>
              </w:rPr>
              <w:t>2200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1136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lang w:val="en-US"/>
              </w:rPr>
              <w:t>11000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w="688" w:type="dxa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085" w:type="dxa"/>
            <w:gridSpan w:val="2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2" w:type="dxa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29823,5</w:t>
            </w:r>
          </w:p>
        </w:tc>
        <w:tc>
          <w:tcPr>
            <w:tcW w:w="1021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2967,4</w:t>
            </w:r>
          </w:p>
        </w:tc>
        <w:tc>
          <w:tcPr>
            <w:tcW w:w="1140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2793,7</w:t>
            </w:r>
          </w:p>
        </w:tc>
        <w:tc>
          <w:tcPr>
            <w:tcW w:w="112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3584,6</w:t>
            </w:r>
          </w:p>
        </w:tc>
        <w:tc>
          <w:tcPr>
            <w:tcW w:w="102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2538,5</w:t>
            </w:r>
          </w:p>
        </w:tc>
        <w:tc>
          <w:tcPr>
            <w:tcW w:w="101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2539,3</w:t>
            </w:r>
          </w:p>
        </w:tc>
        <w:tc>
          <w:tcPr>
            <w:tcW w:w="1080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lang w:val="en-US"/>
              </w:rPr>
              <w:t>2200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97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lang w:val="en-US"/>
              </w:rPr>
              <w:t>2200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1136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lang w:val="en-US"/>
              </w:rPr>
              <w:t>11000</w:t>
            </w:r>
            <w:r>
              <w:rPr/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cantSplit w:val="true"/>
        </w:trPr>
        <w:tc>
          <w:tcPr>
            <w:tcW w:w="2773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rPr/>
            </w:pPr>
            <w:r>
              <w:rPr/>
              <w:t>Итого по задаче 1</w:t>
            </w:r>
          </w:p>
        </w:tc>
        <w:tc>
          <w:tcPr>
            <w:tcW w:w="16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Всего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33739,5</w:t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2967,4</w:t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2793,7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3584,6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2538,5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2539,3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3168,</w:t>
            </w:r>
            <w:r>
              <w:rPr>
                <w:lang w:val="en-US"/>
              </w:rPr>
              <w:t>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2410,4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13737,6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</w:tr>
      <w:tr>
        <w:trPr>
          <w:cantSplit w:val="true"/>
        </w:trPr>
        <w:tc>
          <w:tcPr>
            <w:tcW w:w="2773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33739,5</w:t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2967,4</w:t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2793,7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3584,6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2538,5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2539,3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3168,</w:t>
            </w:r>
            <w:r>
              <w:rPr>
                <w:lang w:val="en-US"/>
              </w:rPr>
              <w:t>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2410,4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13737,6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</w:r>
          </w:p>
        </w:tc>
      </w:tr>
      <w:tr>
        <w:trPr>
          <w:cantSplit w:val="true"/>
        </w:trPr>
        <w:tc>
          <w:tcPr>
            <w:tcW w:w="11391" w:type="dxa"/>
            <w:gridSpan w:val="1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color w:val="000000"/>
                <w:lang w:eastAsia="ru-RU"/>
              </w:rPr>
              <w:t xml:space="preserve">Задача 2. </w:t>
            </w:r>
            <w:r>
              <w:rPr>
                <w:sz w:val="24"/>
                <w:szCs w:val="24"/>
              </w:rPr>
              <w:t xml:space="preserve">.  </w:t>
            </w:r>
            <w:r>
              <w:rPr/>
              <w:t>Организация уличного освещения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744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ListParagraph"/>
              <w:ind w:left="0" w:right="0" w:hanging="0"/>
              <w:rPr/>
            </w:pPr>
            <w:r>
              <w:rPr/>
              <w:t xml:space="preserve">2.1. </w:t>
            </w:r>
          </w:p>
        </w:tc>
        <w:tc>
          <w:tcPr>
            <w:tcW w:w="2029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С</w:t>
            </w:r>
            <w:r>
              <w:rPr>
                <w:color w:val="000000"/>
                <w:lang w:eastAsia="ru-RU"/>
              </w:rPr>
              <w:t>одержание уличного освещения (5)</w:t>
            </w:r>
          </w:p>
        </w:tc>
        <w:tc>
          <w:tcPr>
            <w:tcW w:w="160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Администрация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Всего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17751,3</w:t>
            </w:r>
          </w:p>
        </w:tc>
        <w:tc>
          <w:tcPr>
            <w:tcW w:w="9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1454,4</w:t>
            </w:r>
          </w:p>
        </w:tc>
        <w:tc>
          <w:tcPr>
            <w:tcW w:w="116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1488,7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1108,2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1300,0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1300,0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1500,0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1600,0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8000,0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744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029" w:type="dxa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2" w:type="dxa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17751,3</w:t>
            </w:r>
          </w:p>
        </w:tc>
        <w:tc>
          <w:tcPr>
            <w:tcW w:w="9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1454,4</w:t>
            </w:r>
          </w:p>
        </w:tc>
        <w:tc>
          <w:tcPr>
            <w:tcW w:w="116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1488,7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1108,2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1300,0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1300,0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1500,0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1600,0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8000,0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74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2.1.1</w:t>
            </w:r>
          </w:p>
        </w:tc>
        <w:tc>
          <w:tcPr>
            <w:tcW w:w="20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оплата договоров  потребления электроэнергии  уличного освещения</w:t>
            </w:r>
          </w:p>
        </w:tc>
        <w:tc>
          <w:tcPr>
            <w:tcW w:w="16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Администрация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г. п.   Коммунис-тический</w:t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17751,3</w:t>
            </w:r>
          </w:p>
        </w:tc>
        <w:tc>
          <w:tcPr>
            <w:tcW w:w="9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1454,4</w:t>
            </w:r>
          </w:p>
        </w:tc>
        <w:tc>
          <w:tcPr>
            <w:tcW w:w="116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1488,7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1108,2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1300,0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1300,0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1500,0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1600,0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8000,0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2773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Итого по задаче 2</w:t>
            </w:r>
          </w:p>
        </w:tc>
        <w:tc>
          <w:tcPr>
            <w:tcW w:w="16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Всего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17751,3</w:t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1454,4</w:t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1488,7</w:t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1108,2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1300,0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1300,0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1500,0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1600,0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8000,0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60" w:hRule="atLeast"/>
          <w:cantSplit w:val="true"/>
        </w:trPr>
        <w:tc>
          <w:tcPr>
            <w:tcW w:w="2773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17751,3</w:t>
            </w:r>
          </w:p>
        </w:tc>
        <w:tc>
          <w:tcPr>
            <w:tcW w:w="9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1454,4</w:t>
            </w:r>
          </w:p>
        </w:tc>
        <w:tc>
          <w:tcPr>
            <w:tcW w:w="113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1488,7</w:t>
            </w:r>
          </w:p>
        </w:tc>
        <w:tc>
          <w:tcPr>
            <w:tcW w:w="115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1108,2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1300,0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1300,0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1500,0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1600,0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8000,0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60" w:hRule="atLeast"/>
          <w:cantSplit w:val="true"/>
        </w:trPr>
        <w:tc>
          <w:tcPr>
            <w:tcW w:w="2773" w:type="dxa"/>
            <w:gridSpan w:val="3"/>
            <w:vMerge w:val="restart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color w:val="000000"/>
              </w:rPr>
              <w:t xml:space="preserve"> </w:t>
            </w:r>
            <w:r>
              <w:rPr/>
              <w:t xml:space="preserve">Всего по муниципальной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программе:</w:t>
            </w:r>
          </w:p>
        </w:tc>
        <w:tc>
          <w:tcPr>
            <w:tcW w:w="1602" w:type="dxa"/>
            <w:vMerge w:val="restart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Всего</w:t>
            </w:r>
          </w:p>
          <w:p>
            <w:pPr>
              <w:pStyle w:val="Normal"/>
              <w:rPr/>
            </w:pPr>
            <w:r>
              <w:rPr/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51490,8</w:t>
            </w:r>
          </w:p>
        </w:tc>
        <w:tc>
          <w:tcPr>
            <w:tcW w:w="9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4421,8</w:t>
            </w:r>
          </w:p>
        </w:tc>
        <w:tc>
          <w:tcPr>
            <w:tcW w:w="113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4282,4</w:t>
            </w:r>
          </w:p>
        </w:tc>
        <w:tc>
          <w:tcPr>
            <w:tcW w:w="115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4692,8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3838,5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3839,3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4668,</w:t>
            </w:r>
            <w:r>
              <w:rPr>
                <w:lang w:val="en-US"/>
              </w:rPr>
              <w:t>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4010,4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21737,6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60" w:hRule="atLeast"/>
          <w:cantSplit w:val="true"/>
        </w:trPr>
        <w:tc>
          <w:tcPr>
            <w:tcW w:w="2773" w:type="dxa"/>
            <w:gridSpan w:val="3"/>
            <w:vMerge w:val="continue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2" w:type="dxa"/>
            <w:vMerge w:val="continue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51490</w:t>
            </w:r>
            <w:bookmarkStart w:id="0" w:name="_GoBack"/>
            <w:bookmarkEnd w:id="0"/>
            <w:r>
              <w:rPr/>
              <w:t>,8</w:t>
            </w:r>
          </w:p>
        </w:tc>
        <w:tc>
          <w:tcPr>
            <w:tcW w:w="9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4421,8</w:t>
            </w:r>
          </w:p>
        </w:tc>
        <w:tc>
          <w:tcPr>
            <w:tcW w:w="113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4282,4</w:t>
            </w:r>
          </w:p>
        </w:tc>
        <w:tc>
          <w:tcPr>
            <w:tcW w:w="115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4692,8</w:t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3838,5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3839,3</w:t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4668,</w:t>
            </w:r>
            <w:r>
              <w:rPr>
                <w:lang w:val="en-US"/>
              </w:rPr>
              <w:t>0</w:t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4010,4</w:t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21737,6</w:t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60" w:hRule="atLeast"/>
        </w:trPr>
        <w:tc>
          <w:tcPr>
            <w:tcW w:w="277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В том числе:</w:t>
            </w:r>
          </w:p>
        </w:tc>
        <w:tc>
          <w:tcPr>
            <w:tcW w:w="16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301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522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2773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4" w:leader="none"/>
              </w:tabs>
              <w:rPr/>
            </w:pPr>
            <w:r>
              <w:rPr/>
              <w:t xml:space="preserve"> </w:t>
            </w:r>
            <w:r>
              <w:rPr/>
              <w:t>Инвестиции в объекты</w:t>
            </w:r>
          </w:p>
          <w:p>
            <w:pPr>
              <w:pStyle w:val="Normal"/>
              <w:tabs>
                <w:tab w:val="clear" w:pos="567"/>
                <w:tab w:val="left" w:pos="164" w:leader="none"/>
              </w:tabs>
              <w:rPr/>
            </w:pPr>
            <w:r>
              <w:rPr/>
              <w:t xml:space="preserve"> </w:t>
            </w:r>
            <w:r>
              <w:rPr/>
              <w:t>муниципальной собственности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(за исключением инвестиций в 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объекты муниципальной  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собственности по проектам,</w:t>
            </w:r>
          </w:p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 xml:space="preserve">портфелям проектов) </w:t>
            </w:r>
          </w:p>
        </w:tc>
        <w:tc>
          <w:tcPr>
            <w:tcW w:w="16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Всего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2773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ХМАО - Югры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2773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200" w:hRule="atLeast"/>
          <w:cantSplit w:val="true"/>
        </w:trPr>
        <w:tc>
          <w:tcPr>
            <w:tcW w:w="2773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 xml:space="preserve"> </w:t>
            </w:r>
            <w:r>
              <w:rPr/>
              <w:t>Прочие расходы</w:t>
            </w:r>
          </w:p>
        </w:tc>
        <w:tc>
          <w:tcPr>
            <w:tcW w:w="160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Всего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lang w:val="en-US"/>
              </w:rPr>
            </w:pPr>
            <w:r>
              <w:rPr>
                <w:lang w:val="en-US"/>
              </w:rPr>
            </w:r>
          </w:p>
        </w:tc>
      </w:tr>
      <w:tr>
        <w:trPr>
          <w:cantSplit w:val="true"/>
        </w:trPr>
        <w:tc>
          <w:tcPr>
            <w:tcW w:w="2773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Бюджет городского поселения Коммунистический</w:t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14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1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1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570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lang w:val="en-US"/>
              </w:rPr>
            </w:pPr>
            <w:r>
              <w:rPr>
                <w:lang w:val="en-US"/>
              </w:rPr>
            </w:r>
          </w:p>
        </w:tc>
      </w:tr>
    </w:tbl>
    <w:p>
      <w:pPr>
        <w:pStyle w:val="Normal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Таблица 3 </w:t>
      </w:r>
    </w:p>
    <w:p>
      <w:pPr>
        <w:pStyle w:val="Normal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Портфели проектов и проекты, направленные в том числе на реализацию национальных и федеральных проектов Российской Федерации*</w:t>
      </w:r>
    </w:p>
    <w:p>
      <w:pPr>
        <w:pStyle w:val="Normal"/>
        <w:widowControl w:val="false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</w:p>
    <w:tbl>
      <w:tblPr>
        <w:tblW w:w="15665" w:type="dxa"/>
        <w:jc w:val="left"/>
        <w:tblInd w:w="-63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7"/>
        <w:gridCol w:w="1426"/>
        <w:gridCol w:w="1416"/>
        <w:gridCol w:w="1417"/>
        <w:gridCol w:w="1276"/>
        <w:gridCol w:w="637"/>
        <w:gridCol w:w="1148"/>
        <w:gridCol w:w="1700"/>
        <w:gridCol w:w="904"/>
        <w:gridCol w:w="708"/>
        <w:gridCol w:w="708"/>
        <w:gridCol w:w="708"/>
        <w:gridCol w:w="708"/>
        <w:gridCol w:w="708"/>
        <w:gridCol w:w="708"/>
        <w:gridCol w:w="936"/>
      </w:tblGrid>
      <w:tr>
        <w:trPr>
          <w:trHeight w:val="207" w:hRule="atLeast"/>
          <w:cantSplit w:val="true"/>
        </w:trPr>
        <w:tc>
          <w:tcPr>
            <w:tcW w:w="55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№ </w:t>
            </w:r>
            <w:r>
              <w:rPr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142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Наименование портфеля проектов, проекта </w:t>
            </w:r>
          </w:p>
        </w:tc>
        <w:tc>
          <w:tcPr>
            <w:tcW w:w="141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Наименование проекта или мероприятия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исполнитель</w:t>
            </w:r>
          </w:p>
        </w:tc>
        <w:tc>
          <w:tcPr>
            <w:tcW w:w="127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Номер основного мероприятия</w:t>
            </w:r>
          </w:p>
        </w:tc>
        <w:tc>
          <w:tcPr>
            <w:tcW w:w="63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Цели </w:t>
            </w:r>
          </w:p>
        </w:tc>
        <w:tc>
          <w:tcPr>
            <w:tcW w:w="114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Срок реализации</w:t>
            </w:r>
          </w:p>
        </w:tc>
        <w:tc>
          <w:tcPr>
            <w:tcW w:w="170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Источники финансирования </w:t>
            </w:r>
          </w:p>
        </w:tc>
        <w:tc>
          <w:tcPr>
            <w:tcW w:w="6088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Параметры финансового обеспечения, тыс. рублей</w:t>
            </w:r>
          </w:p>
        </w:tc>
      </w:tr>
      <w:tr>
        <w:trPr>
          <w:trHeight w:val="157" w:hRule="atLeast"/>
          <w:cantSplit w:val="true"/>
        </w:trPr>
        <w:tc>
          <w:tcPr>
            <w:tcW w:w="55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42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41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41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27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63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4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0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2019 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2020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2021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2022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708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2023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708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708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936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2026-2030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годы</w:t>
            </w:r>
          </w:p>
        </w:tc>
      </w:tr>
      <w:tr>
        <w:trPr>
          <w:trHeight w:val="207" w:hRule="atLeast"/>
        </w:trPr>
        <w:tc>
          <w:tcPr>
            <w:tcW w:w="5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6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9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9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</w:tr>
    </w:tbl>
    <w:p>
      <w:pPr>
        <w:pStyle w:val="Normal"/>
        <w:widowControl w:val="false"/>
        <w:suppressAutoHyphens w:val="false"/>
        <w:ind w:left="0" w:right="0"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rPr/>
      </w:pPr>
      <w:r>
        <w:rPr>
          <w:sz w:val="18"/>
          <w:szCs w:val="18"/>
          <w:lang w:eastAsia="ru-RU"/>
        </w:rPr>
        <w:t xml:space="preserve">Примечание: </w:t>
      </w:r>
      <w:r>
        <w:rPr>
          <w:sz w:val="18"/>
          <w:szCs w:val="18"/>
        </w:rPr>
        <w:t>*Заполняется при наличии портфелей проектов и проектов, направленных, в том числе на реализацию национальных и федеральных проектов Российской Федерации.</w:t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4 </w:t>
      </w:r>
    </w:p>
    <w:p>
      <w:pPr>
        <w:pStyle w:val="Normal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  <w:t>Характеристика основных мероприятий муниципальной программы, их связь с целевыми показателями</w:t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W w:w="14272" w:type="dxa"/>
        <w:jc w:val="left"/>
        <w:tblInd w:w="-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6"/>
        <w:gridCol w:w="2812"/>
        <w:gridCol w:w="3117"/>
        <w:gridCol w:w="3118"/>
        <w:gridCol w:w="4669"/>
      </w:tblGrid>
      <w:tr>
        <w:trPr>
          <w:trHeight w:val="464" w:hRule="atLeast"/>
          <w:cantSplit w:val="true"/>
        </w:trPr>
        <w:tc>
          <w:tcPr>
            <w:tcW w:w="55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№</w:t>
            </w:r>
            <w:r>
              <w:rPr/>
              <w:t>п\п</w:t>
            </w:r>
          </w:p>
        </w:tc>
        <w:tc>
          <w:tcPr>
            <w:tcW w:w="904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 xml:space="preserve">                                                                                </w:t>
            </w:r>
            <w:r>
              <w:rPr/>
              <w:t>Основные мероприятия</w:t>
            </w:r>
          </w:p>
        </w:tc>
        <w:tc>
          <w:tcPr>
            <w:tcW w:w="4669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Наименование целевого показателя</w:t>
            </w:r>
          </w:p>
        </w:tc>
      </w:tr>
      <w:tr>
        <w:trPr>
          <w:trHeight w:val="769" w:hRule="atLeast"/>
          <w:cantSplit w:val="true"/>
        </w:trPr>
        <w:tc>
          <w:tcPr>
            <w:tcW w:w="556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8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Наименование</w:t>
            </w:r>
          </w:p>
        </w:tc>
        <w:tc>
          <w:tcPr>
            <w:tcW w:w="3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Содержание (направления расходов)</w:t>
            </w:r>
          </w:p>
        </w:tc>
        <w:tc>
          <w:tcPr>
            <w:tcW w:w="3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Реквизиты муниципального правового акта, наименование портфеля проектов (проекта)*</w:t>
            </w:r>
          </w:p>
        </w:tc>
        <w:tc>
          <w:tcPr>
            <w:tcW w:w="4669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304" w:hRule="atLeast"/>
        </w:trPr>
        <w:tc>
          <w:tcPr>
            <w:tcW w:w="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1</w:t>
            </w:r>
          </w:p>
        </w:tc>
        <w:tc>
          <w:tcPr>
            <w:tcW w:w="28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2</w:t>
            </w:r>
          </w:p>
        </w:tc>
        <w:tc>
          <w:tcPr>
            <w:tcW w:w="3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3</w:t>
            </w:r>
          </w:p>
        </w:tc>
        <w:tc>
          <w:tcPr>
            <w:tcW w:w="3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4</w:t>
            </w:r>
          </w:p>
        </w:tc>
        <w:tc>
          <w:tcPr>
            <w:tcW w:w="46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  <w:t>5</w:t>
            </w:r>
          </w:p>
        </w:tc>
      </w:tr>
      <w:tr>
        <w:trPr/>
        <w:tc>
          <w:tcPr>
            <w:tcW w:w="14272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Цели 1. Обеспечение транспортной доступности и безопасности  функционирования сети автомобильных дорог местного значения городского поселения Коммунистический</w:t>
            </w:r>
          </w:p>
        </w:tc>
      </w:tr>
      <w:tr>
        <w:trPr/>
        <w:tc>
          <w:tcPr>
            <w:tcW w:w="14272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Задача 1. Развитие и сохранность сети автомобильных дорог общего пользования местного значения</w:t>
            </w:r>
          </w:p>
        </w:tc>
      </w:tr>
      <w:tr>
        <w:trPr>
          <w:cantSplit w:val="true"/>
        </w:trPr>
        <w:tc>
          <w:tcPr>
            <w:tcW w:w="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1.1</w:t>
            </w:r>
          </w:p>
        </w:tc>
        <w:tc>
          <w:tcPr>
            <w:tcW w:w="28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Строительство, реконструкция, капитальный ремонт и ремонт автомобильных дорог общего пользования местного значения и искусственных сооружений на них.</w:t>
            </w:r>
          </w:p>
        </w:tc>
        <w:tc>
          <w:tcPr>
            <w:tcW w:w="3117" w:type="dxa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Развитие и улучшение параметров сети автомобильных дорог общего пользования местного значения. Обеспечение состояния сети автомобильных дорог общего пользования местного значения с твёрдым покрытием в соответствии с нормативными требованиями</w:t>
            </w:r>
          </w:p>
        </w:tc>
        <w:tc>
          <w:tcPr>
            <w:tcW w:w="3118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/>
              <w:t xml:space="preserve">Федеральный закон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</w:t>
            </w:r>
          </w:p>
          <w:p>
            <w:pPr>
              <w:pStyle w:val="Normal"/>
              <w:jc w:val="both"/>
              <w:rPr/>
            </w:pPr>
            <w:r>
              <w:rPr/>
              <w:t>Решение Думы Советского района  от 28.09.2012 г. №163 «О создании Дорожного фонда Советского района»</w:t>
            </w:r>
          </w:p>
          <w:p>
            <w:pPr>
              <w:pStyle w:val="Normal"/>
              <w:jc w:val="both"/>
              <w:rPr/>
            </w:pPr>
            <w:r>
              <w:rPr/>
              <w:t xml:space="preserve">Постановление Администрации городского поселения Коммунистический от 29.01.2015 г. № 6 «Об утверждении нормативов финансовых затрат на капитальный ремонт, ремонт и содержание автомобильных дорог общего пользования местного значения городского поселения Коммунистический и правил расчета размера ассигнований бюджета городского поселения Коммунистический </w:t>
            </w:r>
          </w:p>
          <w:p>
            <w:pPr>
              <w:pStyle w:val="Normal"/>
              <w:jc w:val="both"/>
              <w:rPr/>
            </w:pPr>
            <w:r>
              <w:rPr/>
              <w:t>на указанные цели»</w:t>
            </w:r>
          </w:p>
        </w:tc>
        <w:tc>
          <w:tcPr>
            <w:tcW w:w="4669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 xml:space="preserve">1.Увеличение протяжённости автомобильных дорог общего пользования местного значения с твёрдым покрытием,  км. </w:t>
            </w:r>
          </w:p>
          <w:p>
            <w:pPr>
              <w:pStyle w:val="Normal"/>
              <w:rPr/>
            </w:pPr>
            <w:r>
              <w:rPr/>
              <w:t>Суммирование общей протяженности дорог с твёрдым покрытием и прироста протяженности дорог с твёрдым покрытием в результате строительства (реконструкции) за текущий год.</w:t>
            </w:r>
          </w:p>
          <w:p>
            <w:pPr>
              <w:pStyle w:val="Normal"/>
              <w:rPr/>
            </w:pPr>
            <w:r>
              <w:rPr/>
              <w:t>2.Увеличение протяжённости автомобильных дорог с твёрдым покрытием, соответствующих нормативным требованиям, км.</w:t>
            </w:r>
          </w:p>
          <w:p>
            <w:pPr>
              <w:pStyle w:val="Normal"/>
              <w:rPr/>
            </w:pPr>
            <w:r>
              <w:rPr/>
              <w:t>Суммирование протяжённости автомобильных дорог с твёрдым покрытием , соответствующих нормативным требованиям и прироста протяжённости автомобильных дорог , соответствующих нормативным требованиям в результате строительства, реконструкции, капитального ремонта и ремонта автомобильных дорог за текущий год</w:t>
            </w:r>
          </w:p>
          <w:p>
            <w:pPr>
              <w:pStyle w:val="Normal"/>
              <w:rPr/>
            </w:pPr>
            <w:r>
              <w:rPr/>
              <w:t>3.Прирост протяжённости автомобильных дорог, соответствующих нормативным требованиям в результате строительства, реконструкции , км.</w:t>
            </w:r>
          </w:p>
          <w:p>
            <w:pPr>
              <w:pStyle w:val="Normal"/>
              <w:rPr/>
            </w:pPr>
            <w:r>
              <w:rPr/>
              <w:t>Протяжённость построенных (реконструированных) автомобильных дорог  в текущем год</w:t>
            </w:r>
          </w:p>
          <w:p>
            <w:pPr>
              <w:pStyle w:val="Style22"/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Прирост протяжённости автомобильных дорог,</w:t>
            </w:r>
          </w:p>
          <w:p>
            <w:pPr>
              <w:pStyle w:val="Style22"/>
              <w:ind w:left="-8" w:right="0" w:hanging="0"/>
              <w:rPr>
                <w:sz w:val="20"/>
              </w:rPr>
            </w:pPr>
            <w:r>
              <w:rPr>
                <w:sz w:val="20"/>
              </w:rPr>
              <w:t>соответствующих нормативным требованиям в результате капитального ремонта , км</w:t>
            </w:r>
          </w:p>
          <w:p>
            <w:pPr>
              <w:pStyle w:val="Style22"/>
              <w:rPr>
                <w:sz w:val="20"/>
              </w:rPr>
            </w:pPr>
            <w:r>
              <w:rPr>
                <w:sz w:val="20"/>
              </w:rPr>
              <w:t>Протяжённость автомобильных дорог, капитально отремонтированных и отремонтированных за текущий год.</w:t>
            </w:r>
          </w:p>
        </w:tc>
      </w:tr>
      <w:tr>
        <w:trPr>
          <w:trHeight w:val="1150" w:hRule="atLeast"/>
          <w:cantSplit w:val="true"/>
        </w:trPr>
        <w:tc>
          <w:tcPr>
            <w:tcW w:w="556" w:type="dxa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1.2</w:t>
            </w:r>
          </w:p>
        </w:tc>
        <w:tc>
          <w:tcPr>
            <w:tcW w:w="2812" w:type="dxa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Содержание автомобильных дорог общего пользования местного значения</w:t>
            </w:r>
          </w:p>
        </w:tc>
        <w:tc>
          <w:tcPr>
            <w:tcW w:w="3117" w:type="dxa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 xml:space="preserve">Обеспечение бесперебойного и безопасного функционирования сети автомобильных дорог общего пользования местного значения </w:t>
            </w:r>
          </w:p>
        </w:tc>
        <w:tc>
          <w:tcPr>
            <w:tcW w:w="3118" w:type="dxa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669" w:type="dxa"/>
            <w:vMerge w:val="continue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14272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Цел.</w:t>
            </w:r>
            <w:r>
              <w:rPr>
                <w:sz w:val="24"/>
                <w:szCs w:val="24"/>
              </w:rPr>
              <w:t xml:space="preserve"> </w:t>
            </w:r>
            <w:r>
              <w:rPr/>
              <w:t>2. Улучшение условий и комфортности проживания граждан, безопасного передвижения пешеходов и транспортных средств поселения в темное время суток.</w:t>
            </w:r>
          </w:p>
        </w:tc>
      </w:tr>
      <w:tr>
        <w:trPr>
          <w:cantSplit w:val="true"/>
        </w:trPr>
        <w:tc>
          <w:tcPr>
            <w:tcW w:w="14272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color w:val="000000"/>
                <w:lang w:eastAsia="ru-RU"/>
              </w:rPr>
              <w:t xml:space="preserve">Задача 2. </w:t>
            </w:r>
            <w:r>
              <w:rPr/>
              <w:t>Организация уличного освещения</w:t>
            </w:r>
          </w:p>
        </w:tc>
      </w:tr>
      <w:tr>
        <w:trPr>
          <w:cantSplit w:val="true"/>
        </w:trPr>
        <w:tc>
          <w:tcPr>
            <w:tcW w:w="5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ListParagraph"/>
              <w:ind w:left="0" w:right="0" w:hanging="0"/>
              <w:rPr/>
            </w:pPr>
            <w:r>
              <w:rPr/>
              <w:t xml:space="preserve">2.1. </w:t>
            </w:r>
          </w:p>
        </w:tc>
        <w:tc>
          <w:tcPr>
            <w:tcW w:w="281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С</w:t>
            </w:r>
            <w:r>
              <w:rPr>
                <w:color w:val="000000"/>
                <w:lang w:eastAsia="ru-RU"/>
              </w:rPr>
              <w:t>одержание уличного освещения</w:t>
            </w:r>
          </w:p>
        </w:tc>
        <w:tc>
          <w:tcPr>
            <w:tcW w:w="311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Обеспечение комфортного проживания населения, безопасного передвижения пешеходов и транспортных средств в темное время суток</w:t>
            </w:r>
          </w:p>
        </w:tc>
        <w:tc>
          <w:tcPr>
            <w:tcW w:w="31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1"/>
              <w:numPr>
                <w:ilvl w:val="0"/>
                <w:numId w:val="1"/>
              </w:numPr>
              <w:jc w:val="both"/>
              <w:rPr>
                <w:b w:val="false"/>
                <w:b w:val="false"/>
                <w:sz w:val="20"/>
              </w:rPr>
            </w:pPr>
            <w:r>
              <w:rPr>
                <w:b w:val="false"/>
                <w:sz w:val="20"/>
              </w:rPr>
              <w:t xml:space="preserve">Федеральный закон от </w:t>
            </w:r>
          </w:p>
          <w:p>
            <w:pPr>
              <w:pStyle w:val="1"/>
              <w:numPr>
                <w:ilvl w:val="0"/>
                <w:numId w:val="1"/>
              </w:numPr>
              <w:jc w:val="both"/>
              <w:rPr>
                <w:b w:val="false"/>
                <w:b w:val="false"/>
                <w:sz w:val="20"/>
              </w:rPr>
            </w:pPr>
            <w:r>
              <w:rPr>
                <w:b w:val="false"/>
                <w:sz w:val="20"/>
              </w:rPr>
              <w:t xml:space="preserve">26.03.2003г. № 35-ФЗ "Об </w:t>
            </w:r>
          </w:p>
          <w:p>
            <w:pPr>
              <w:pStyle w:val="1"/>
              <w:numPr>
                <w:ilvl w:val="0"/>
                <w:numId w:val="1"/>
              </w:numPr>
              <w:jc w:val="both"/>
              <w:rPr>
                <w:b w:val="false"/>
                <w:b w:val="false"/>
                <w:sz w:val="20"/>
              </w:rPr>
            </w:pPr>
            <w:r>
              <w:rPr>
                <w:b w:val="false"/>
                <w:sz w:val="20"/>
              </w:rPr>
              <w:t xml:space="preserve">электроэнергетике" </w:t>
            </w:r>
          </w:p>
          <w:p>
            <w:pPr>
              <w:pStyle w:val="Normal"/>
              <w:rPr/>
            </w:pPr>
            <w:r>
              <w:rPr/>
            </w:r>
          </w:p>
        </w:tc>
        <w:tc>
          <w:tcPr>
            <w:tcW w:w="46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ind w:left="-8" w:right="0" w:hanging="0"/>
              <w:jc w:val="both"/>
              <w:rPr/>
            </w:pPr>
            <w:r>
              <w:rPr/>
              <w:t>Объем потребляемой электроэнергии, тыс. квт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4"/>
      <w:footerReference w:type="default" r:id="rId5"/>
      <w:type w:val="nextPage"/>
      <w:pgSz w:orient="landscape" w:w="16838" w:h="11906"/>
      <w:pgMar w:left="1125" w:right="674" w:header="465" w:top="1034" w:footer="388" w:bottom="1136" w:gutter="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Symbol">
    <w:charset w:val="cc"/>
    <w:family w:val="roman"/>
    <w:pitch w:val="variable"/>
  </w:font>
  <w:font w:name="Georgia">
    <w:charset w:val="cc"/>
    <w:family w:val="roman"/>
    <w:pitch w:val="variable"/>
  </w:font>
  <w:font w:name="Arial Unicode MS">
    <w:charset w:val="cc"/>
    <w:family w:val="roman"/>
    <w:pitch w:val="variable"/>
  </w:font>
  <w:font w:name="Book Antiqua">
    <w:charset w:val="cc"/>
    <w:family w:val="roman"/>
    <w:pitch w:val="variable"/>
  </w:font>
  <w:font w:name="MS Gothic">
    <w:charset w:val="cc"/>
    <w:family w:val="roman"/>
    <w:pitch w:val="variable"/>
  </w:font>
  <w:font w:name="Franklin Gothic Heavy">
    <w:charset w:val="cc"/>
    <w:family w:val="roman"/>
    <w:pitch w:val="variable"/>
  </w:font>
  <w:font w:name="Corbel">
    <w:charset w:val="cc"/>
    <w:family w:val="roman"/>
    <w:pitch w:val="variable"/>
  </w:font>
  <w:font w:name="Candara">
    <w:charset w:val="cc"/>
    <w:family w:val="roman"/>
    <w:pitch w:val="variable"/>
  </w:font>
  <w:font w:name="Century Schoolbook">
    <w:charset w:val="cc"/>
    <w:family w:val="roman"/>
    <w:pitch w:val="variable"/>
  </w:font>
  <w:font w:name="Lucida Sans Unicode">
    <w:charset w:val="cc"/>
    <w:family w:val="roman"/>
    <w:pitch w:val="variable"/>
  </w:font>
  <w:font w:name="OpenSymbol">
    <w:altName w:val="Arial Unicode MS"/>
    <w:charset w:val="02"/>
    <w:family w:val="auto"/>
    <w:pitch w:val="default"/>
  </w:font>
  <w:font w:name="Arial">
    <w:charset w:val="cc"/>
    <w:family w:val="swiss"/>
    <w:pitch w:val="variable"/>
  </w:font>
  <w:font w:name="Tahoma">
    <w:charset w:val="cc"/>
    <w:family w:val="roman"/>
    <w:pitch w:val="variable"/>
  </w:font>
  <w:font w:name="Verdana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1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352" w:hanging="36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isplayBackgroundShape/>
  <w:embedSystemFonts/>
  <w:defaultTabStop w:val="567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kern w:val="2"/>
        <w:lang w:val="ru-RU" w:eastAsia="ru-RU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kinsoku w:val="true"/>
      <w:overflowPunct w:val="true"/>
      <w:autoSpaceDE w:val="true"/>
      <w:bidi w:val="0"/>
    </w:pPr>
    <w:rPr>
      <w:rFonts w:ascii="Times New Roman" w:hAnsi="Times New Roman" w:eastAsia="Times New Roman" w:cs="Times New Roman"/>
      <w:color w:val="auto"/>
      <w:kern w:val="2"/>
      <w:sz w:val="20"/>
      <w:szCs w:val="20"/>
      <w:lang w:eastAsia="zh-CN" w:val="ru-RU" w:bidi="ar-SA"/>
    </w:rPr>
  </w:style>
  <w:style w:type="paragraph" w:styleId="1">
    <w:name w:val="Heading 1"/>
    <w:basedOn w:val="Normal"/>
    <w:qFormat/>
    <w:pPr>
      <w:keepNext w:val="true"/>
      <w:numPr>
        <w:ilvl w:val="0"/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Normal"/>
    <w:qFormat/>
    <w:pPr>
      <w:keepNext w:val="true"/>
      <w:numPr>
        <w:ilvl w:val="0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Normal"/>
    <w:qFormat/>
    <w:pPr>
      <w:keepNext w:val="true"/>
      <w:numPr>
        <w:ilvl w:val="0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Normal"/>
    <w:qFormat/>
    <w:pPr>
      <w:keepNext w:val="true"/>
      <w:numPr>
        <w:ilvl w:val="0"/>
        <w:numId w:val="1"/>
      </w:numPr>
      <w:pBdr>
        <w:bottom w:val="double" w:sz="6" w:space="1" w:color="000001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Normal"/>
    <w:qFormat/>
    <w:pPr>
      <w:numPr>
        <w:ilvl w:val="0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Normal"/>
    <w:qFormat/>
    <w:pPr>
      <w:numPr>
        <w:ilvl w:val="0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Normal"/>
    <w:qFormat/>
    <w:pPr>
      <w:numPr>
        <w:ilvl w:val="0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Normal"/>
    <w:qFormat/>
    <w:pPr>
      <w:numPr>
        <w:ilvl w:val="0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styleId="DefaultParagraphFont">
    <w:name w:val="Default Paragraph Font"/>
    <w:qFormat/>
    <w:rPr/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sz w:val="24"/>
      <w:szCs w:val="24"/>
    </w:rPr>
  </w:style>
  <w:style w:type="character" w:styleId="WW8Num2z1">
    <w:name w:val="WW8Num2z1"/>
    <w:qFormat/>
    <w:rPr>
      <w:rFonts w:ascii="OpenSymbol" w:hAnsi="OpenSymbol" w:cs="OpenSymbol"/>
    </w:rPr>
  </w:style>
  <w:style w:type="character" w:styleId="WW8Num2z3">
    <w:name w:val="WW8Num2z3"/>
    <w:qFormat/>
    <w:rPr>
      <w:rFonts w:ascii="Symbol" w:hAnsi="Symbol" w:cs="OpenSymbol"/>
    </w:rPr>
  </w:style>
  <w:style w:type="character" w:styleId="WW8Num3z0">
    <w:name w:val="WW8Num3z0"/>
    <w:qFormat/>
    <w:rPr>
      <w:sz w:val="24"/>
      <w:szCs w:val="24"/>
    </w:rPr>
  </w:style>
  <w:style w:type="character" w:styleId="10">
    <w:name w:val="Основной шрифт абзаца10"/>
    <w:qFormat/>
    <w:rPr/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>
      <w:sz w:val="24"/>
      <w:szCs w:val="24"/>
    </w:rPr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91">
    <w:name w:val="Основной шрифт абзаца9"/>
    <w:qFormat/>
    <w:rPr/>
  </w:style>
  <w:style w:type="character" w:styleId="81">
    <w:name w:val="Основной шрифт абзаца8"/>
    <w:qFormat/>
    <w:rPr/>
  </w:style>
  <w:style w:type="character" w:styleId="71">
    <w:name w:val="Основной шрифт абзаца7"/>
    <w:qFormat/>
    <w:rPr/>
  </w:style>
  <w:style w:type="character" w:styleId="6">
    <w:name w:val="Основной шрифт абзаца6"/>
    <w:qFormat/>
    <w:rPr/>
  </w:style>
  <w:style w:type="character" w:styleId="WW8Num5z0">
    <w:name w:val="WW8Num5z0"/>
    <w:qFormat/>
    <w:rPr/>
  </w:style>
  <w:style w:type="character" w:styleId="WW8Num6z0">
    <w:name w:val="WW8Num6z0"/>
    <w:qFormat/>
    <w:rPr>
      <w:rFonts w:cs="Times New Roman"/>
      <w:sz w:val="24"/>
      <w:szCs w:val="24"/>
    </w:rPr>
  </w:style>
  <w:style w:type="character" w:styleId="WW8Num7z0">
    <w:name w:val="WW8Num7z0"/>
    <w:qFormat/>
    <w:rPr/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>
      <w:sz w:val="24"/>
    </w:rPr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9z0">
    <w:name w:val="WW8Num9z0"/>
    <w:qFormat/>
    <w:rPr/>
  </w:style>
  <w:style w:type="character" w:styleId="WW8Num9z1">
    <w:name w:val="WW8Num9z1"/>
    <w:qFormat/>
    <w:rPr/>
  </w:style>
  <w:style w:type="character" w:styleId="WW8Num9z2">
    <w:name w:val="WW8Num9z2"/>
    <w:qFormat/>
    <w:rPr/>
  </w:style>
  <w:style w:type="character" w:styleId="WW8Num9z3">
    <w:name w:val="WW8Num9z3"/>
    <w:qFormat/>
    <w:rPr/>
  </w:style>
  <w:style w:type="character" w:styleId="WW8Num9z4">
    <w:name w:val="WW8Num9z4"/>
    <w:qFormat/>
    <w:rPr/>
  </w:style>
  <w:style w:type="character" w:styleId="WW8Num9z5">
    <w:name w:val="WW8Num9z5"/>
    <w:qFormat/>
    <w:rPr/>
  </w:style>
  <w:style w:type="character" w:styleId="WW8Num9z6">
    <w:name w:val="WW8Num9z6"/>
    <w:qFormat/>
    <w:rPr/>
  </w:style>
  <w:style w:type="character" w:styleId="WW8Num9z7">
    <w:name w:val="WW8Num9z7"/>
    <w:qFormat/>
    <w:rPr/>
  </w:style>
  <w:style w:type="character" w:styleId="WW8Num9z8">
    <w:name w:val="WW8Num9z8"/>
    <w:qFormat/>
    <w:rPr/>
  </w:style>
  <w:style w:type="character" w:styleId="51">
    <w:name w:val="Основной шрифт абзаца5"/>
    <w:qFormat/>
    <w:rPr/>
  </w:style>
  <w:style w:type="character" w:styleId="41">
    <w:name w:val="Основной шрифт абзаца4"/>
    <w:qFormat/>
    <w:rPr/>
  </w:style>
  <w:style w:type="character" w:styleId="31">
    <w:name w:val="Основной шрифт абзаца3"/>
    <w:qFormat/>
    <w:rPr/>
  </w:style>
  <w:style w:type="character" w:styleId="WW8Num5z1">
    <w:name w:val="WW8Num5z1"/>
    <w:qFormat/>
    <w:rPr>
      <w:sz w:val="24"/>
      <w:szCs w:val="24"/>
    </w:rPr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21">
    <w:name w:val="Основной шрифт абзаца2"/>
    <w:qFormat/>
    <w:rPr/>
  </w:style>
  <w:style w:type="character" w:styleId="AbsatzStandardschriftart">
    <w:name w:val="Absatz-Standardschriftart"/>
    <w:qFormat/>
    <w:rPr/>
  </w:style>
  <w:style w:type="character" w:styleId="WW8Num12z0">
    <w:name w:val="WW8Num12z0"/>
    <w:qFormat/>
    <w:rPr>
      <w:rFonts w:ascii="Times New Roman" w:hAnsi="Times New Roman" w:cs="Times New Roman"/>
      <w:b w:val="false"/>
    </w:rPr>
  </w:style>
  <w:style w:type="character" w:styleId="WW8Num19z0">
    <w:name w:val="WW8Num19z0"/>
    <w:qFormat/>
    <w:rPr>
      <w:b w:val="false"/>
    </w:rPr>
  </w:style>
  <w:style w:type="character" w:styleId="11">
    <w:name w:val="Основной шрифт абзаца1"/>
    <w:qFormat/>
    <w:rPr/>
  </w:style>
  <w:style w:type="character" w:styleId="FontStyle25">
    <w:name w:val="Font Style25"/>
    <w:qFormat/>
    <w:rPr>
      <w:rFonts w:ascii="Times New Roman" w:hAnsi="Times New Roman" w:cs="Times New Roman"/>
      <w:sz w:val="20"/>
      <w:szCs w:val="20"/>
    </w:rPr>
  </w:style>
  <w:style w:type="character" w:styleId="FontStyle26">
    <w:name w:val="Font Style26"/>
    <w:qFormat/>
    <w:rPr>
      <w:rFonts w:ascii="Georgia" w:hAnsi="Georgia" w:cs="Georgia"/>
      <w:b/>
      <w:bCs/>
      <w:sz w:val="18"/>
      <w:szCs w:val="18"/>
    </w:rPr>
  </w:style>
  <w:style w:type="character" w:styleId="FontStyle28">
    <w:name w:val="Font Style28"/>
    <w:qFormat/>
    <w:rPr>
      <w:rFonts w:ascii="Times New Roman" w:hAnsi="Times New Roman" w:cs="Times New Roman"/>
      <w:sz w:val="14"/>
      <w:szCs w:val="14"/>
    </w:rPr>
  </w:style>
  <w:style w:type="character" w:styleId="FontStyle34">
    <w:name w:val="Font Style34"/>
    <w:qFormat/>
    <w:rPr>
      <w:rFonts w:ascii="Times New Roman" w:hAnsi="Times New Roman" w:cs="Times New Roman"/>
      <w:b/>
      <w:bCs/>
      <w:sz w:val="18"/>
      <w:szCs w:val="18"/>
    </w:rPr>
  </w:style>
  <w:style w:type="character" w:styleId="FontStyle35">
    <w:name w:val="Font Style35"/>
    <w:qFormat/>
    <w:rPr>
      <w:rFonts w:ascii="Times New Roman" w:hAnsi="Times New Roman" w:cs="Times New Roman"/>
      <w:sz w:val="20"/>
      <w:szCs w:val="20"/>
    </w:rPr>
  </w:style>
  <w:style w:type="character" w:styleId="Style6">
    <w:name w:val="Интернет-ссылка"/>
    <w:rPr>
      <w:color w:val="0000FF"/>
      <w:u w:val="single"/>
      <w:lang w:val="zxx" w:eastAsia="zxx" w:bidi="zxx"/>
    </w:rPr>
  </w:style>
  <w:style w:type="character" w:styleId="Style7">
    <w:name w:val="Основной текст Знак"/>
    <w:qFormat/>
    <w:rPr>
      <w:sz w:val="28"/>
      <w:lang w:val="ru-RU" w:bidi="ar-SA"/>
    </w:rPr>
  </w:style>
  <w:style w:type="character" w:styleId="32">
    <w:name w:val="Основной текст 3 Знак"/>
    <w:qFormat/>
    <w:rPr>
      <w:sz w:val="16"/>
      <w:szCs w:val="16"/>
      <w:lang w:val="ru-RU" w:bidi="ar-SA"/>
    </w:rPr>
  </w:style>
  <w:style w:type="character" w:styleId="Style8">
    <w:name w:val="Цветовое выделение"/>
    <w:qFormat/>
    <w:rPr>
      <w:b/>
      <w:bCs/>
      <w:color w:val="000080"/>
    </w:rPr>
  </w:style>
  <w:style w:type="character" w:styleId="Val">
    <w:name w:val="val"/>
    <w:basedOn w:val="11"/>
    <w:qFormat/>
    <w:rPr/>
  </w:style>
  <w:style w:type="character" w:styleId="Style9">
    <w:name w:val="Гипертекстовая ссылка"/>
    <w:qFormat/>
    <w:rPr>
      <w:rFonts w:cs="Times New Roman"/>
      <w:b/>
      <w:bCs/>
      <w:color w:val="008000"/>
    </w:rPr>
  </w:style>
  <w:style w:type="character" w:styleId="Style10">
    <w:name w:val="Сравнение редакций. Добавленный фрагмент"/>
    <w:qFormat/>
    <w:rPr>
      <w:b/>
      <w:color w:val="0000FF"/>
    </w:rPr>
  </w:style>
  <w:style w:type="character" w:styleId="Style11">
    <w:name w:val="Основной текст_"/>
    <w:qFormat/>
    <w:rPr>
      <w:rFonts w:ascii="Times New Roman" w:hAnsi="Times New Roman" w:cs="Times New Roman"/>
      <w:sz w:val="23"/>
      <w:szCs w:val="23"/>
      <w:u w:val="none"/>
    </w:rPr>
  </w:style>
  <w:style w:type="character" w:styleId="Style12">
    <w:name w:val="Основной текст + Полужирный"/>
    <w:qFormat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styleId="22">
    <w:name w:val="Основной текст (2)_"/>
    <w:qFormat/>
    <w:rPr>
      <w:lang w:bidi="ar-SA"/>
    </w:rPr>
  </w:style>
  <w:style w:type="character" w:styleId="7pt">
    <w:name w:val="Основной текст + 7 pt"/>
    <w:qFormat/>
    <w:rPr>
      <w:rFonts w:ascii="Times New Roman" w:hAnsi="Times New Roman" w:cs="Times New Roman"/>
      <w:sz w:val="14"/>
      <w:szCs w:val="14"/>
      <w:u w:val="none"/>
    </w:rPr>
  </w:style>
  <w:style w:type="character" w:styleId="7pt1">
    <w:name w:val="Основной текст + 7 pt1"/>
    <w:qFormat/>
    <w:rPr>
      <w:rFonts w:ascii="Times New Roman" w:hAnsi="Times New Roman" w:cs="Times New Roman"/>
      <w:sz w:val="14"/>
      <w:szCs w:val="14"/>
      <w:u w:val="none"/>
    </w:rPr>
  </w:style>
  <w:style w:type="character" w:styleId="ArialUnicodeMS">
    <w:name w:val="Основной текст + Arial Unicode MS"/>
    <w:qFormat/>
    <w:rPr>
      <w:rFonts w:ascii="Arial Unicode MS" w:hAnsi="Arial Unicode MS" w:eastAsia="Arial Unicode MS" w:cs="Arial Unicode MS"/>
      <w:i/>
      <w:iCs/>
      <w:sz w:val="45"/>
      <w:szCs w:val="45"/>
      <w:u w:val="none"/>
    </w:rPr>
  </w:style>
  <w:style w:type="character" w:styleId="Style13">
    <w:name w:val="Верхний колонтитул Знак"/>
    <w:basedOn w:val="11"/>
    <w:qFormat/>
    <w:rPr/>
  </w:style>
  <w:style w:type="character" w:styleId="Style14">
    <w:name w:val="Нижний колонтитул Знак"/>
    <w:basedOn w:val="11"/>
    <w:qFormat/>
    <w:rPr/>
  </w:style>
  <w:style w:type="character" w:styleId="FontStyle30">
    <w:name w:val="Font Style30"/>
    <w:qFormat/>
    <w:rPr>
      <w:rFonts w:ascii="Times New Roman" w:hAnsi="Times New Roman" w:cs="Times New Roman"/>
      <w:b/>
      <w:bCs/>
      <w:sz w:val="20"/>
      <w:szCs w:val="20"/>
    </w:rPr>
  </w:style>
  <w:style w:type="character" w:styleId="FontStyle19">
    <w:name w:val="Font Style19"/>
    <w:qFormat/>
    <w:rPr>
      <w:rFonts w:ascii="Times New Roman" w:hAnsi="Times New Roman" w:cs="Times New Roman"/>
      <w:sz w:val="22"/>
      <w:szCs w:val="22"/>
    </w:rPr>
  </w:style>
  <w:style w:type="character" w:styleId="FontStyle20">
    <w:name w:val="Font Style20"/>
    <w:qFormat/>
    <w:rPr>
      <w:rFonts w:ascii="Times New Roman" w:hAnsi="Times New Roman" w:cs="Times New Roman"/>
      <w:sz w:val="20"/>
      <w:szCs w:val="20"/>
    </w:rPr>
  </w:style>
  <w:style w:type="character" w:styleId="FontStyle21">
    <w:name w:val="Font Style21"/>
    <w:qFormat/>
    <w:rPr>
      <w:rFonts w:ascii="Times New Roman" w:hAnsi="Times New Roman" w:cs="Times New Roman"/>
      <w:sz w:val="14"/>
      <w:szCs w:val="14"/>
    </w:rPr>
  </w:style>
  <w:style w:type="character" w:styleId="FontStyle11">
    <w:name w:val="Font Style11"/>
    <w:qFormat/>
    <w:rPr>
      <w:rFonts w:ascii="Times New Roman" w:hAnsi="Times New Roman" w:cs="Times New Roman"/>
      <w:sz w:val="24"/>
      <w:szCs w:val="24"/>
    </w:rPr>
  </w:style>
  <w:style w:type="character" w:styleId="FontStyle12">
    <w:name w:val="Font Style12"/>
    <w:qFormat/>
    <w:rPr>
      <w:rFonts w:ascii="Times New Roman" w:hAnsi="Times New Roman" w:cs="Times New Roman"/>
      <w:spacing w:val="10"/>
      <w:sz w:val="20"/>
      <w:szCs w:val="20"/>
    </w:rPr>
  </w:style>
  <w:style w:type="character" w:styleId="FontStyle16">
    <w:name w:val="Font Style16"/>
    <w:qFormat/>
    <w:rPr>
      <w:rFonts w:ascii="Book Antiqua" w:hAnsi="Book Antiqua" w:cs="Book Antiqua"/>
      <w:i/>
      <w:iCs/>
      <w:spacing w:val="40"/>
      <w:sz w:val="20"/>
      <w:szCs w:val="20"/>
    </w:rPr>
  </w:style>
  <w:style w:type="character" w:styleId="FontStyle17">
    <w:name w:val="Font Style17"/>
    <w:qFormat/>
    <w:rPr>
      <w:rFonts w:ascii="Times New Roman" w:hAnsi="Times New Roman" w:cs="Times New Roman"/>
      <w:sz w:val="12"/>
      <w:szCs w:val="12"/>
    </w:rPr>
  </w:style>
  <w:style w:type="character" w:styleId="FontStyle22">
    <w:name w:val="Font Style22"/>
    <w:qFormat/>
    <w:rPr>
      <w:rFonts w:ascii="Times New Roman" w:hAnsi="Times New Roman" w:cs="Times New Roman"/>
      <w:b/>
      <w:bCs/>
      <w:sz w:val="22"/>
      <w:szCs w:val="22"/>
    </w:rPr>
  </w:style>
  <w:style w:type="character" w:styleId="FontStyle23">
    <w:name w:val="Font Style23"/>
    <w:qFormat/>
    <w:rPr>
      <w:rFonts w:ascii="Times New Roman" w:hAnsi="Times New Roman" w:cs="Times New Roman"/>
      <w:sz w:val="18"/>
      <w:szCs w:val="18"/>
    </w:rPr>
  </w:style>
  <w:style w:type="character" w:styleId="FontStyle13">
    <w:name w:val="Font Style13"/>
    <w:qFormat/>
    <w:rPr>
      <w:rFonts w:ascii="Times New Roman" w:hAnsi="Times New Roman" w:cs="Times New Roman"/>
      <w:sz w:val="22"/>
      <w:szCs w:val="22"/>
    </w:rPr>
  </w:style>
  <w:style w:type="character" w:styleId="FontStyle14">
    <w:name w:val="Font Style14"/>
    <w:qFormat/>
    <w:rPr>
      <w:rFonts w:ascii="Times New Roman" w:hAnsi="Times New Roman" w:cs="Times New Roman"/>
      <w:sz w:val="22"/>
      <w:szCs w:val="22"/>
    </w:rPr>
  </w:style>
  <w:style w:type="character" w:styleId="42">
    <w:name w:val="Основной текст (4)_"/>
    <w:qFormat/>
    <w:rPr>
      <w:sz w:val="23"/>
      <w:szCs w:val="23"/>
      <w:shd w:fill="FFFFFF" w:val="clear"/>
    </w:rPr>
  </w:style>
  <w:style w:type="character" w:styleId="411pt">
    <w:name w:val="Основной текст (4) + 11 pt"/>
    <w:qFormat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type="character" w:styleId="13">
    <w:name w:val="Заголовок №1 (3)_"/>
    <w:qFormat/>
    <w:rPr>
      <w:sz w:val="23"/>
      <w:szCs w:val="23"/>
      <w:shd w:fill="FFFFFF" w:val="clear"/>
    </w:rPr>
  </w:style>
  <w:style w:type="character" w:styleId="1311pt">
    <w:name w:val="Заголовок №1 (3) + 11 pt"/>
    <w:qFormat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type="character" w:styleId="72">
    <w:name w:val="Основной текст (7)_"/>
    <w:qFormat/>
    <w:rPr>
      <w:b/>
      <w:bCs/>
      <w:sz w:val="23"/>
      <w:szCs w:val="23"/>
      <w:shd w:fill="FFFFFF" w:val="clear"/>
    </w:rPr>
  </w:style>
  <w:style w:type="character" w:styleId="711pt">
    <w:name w:val="Основной текст (7) + 11 pt;Не полужирный"/>
    <w:qFormat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type="character" w:styleId="711pt1">
    <w:name w:val="Основной текст (7) + 11 pt"/>
    <w:qFormat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type="character" w:styleId="411pt1">
    <w:name w:val="Основной текст (4) + 11 pt;Полужирный"/>
    <w:qFormat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shd w:fill="FFFFFF" w:val="clear"/>
      <w:vertAlign w:val="baseline"/>
      <w:lang w:val="ru-RU"/>
    </w:rPr>
  </w:style>
  <w:style w:type="character" w:styleId="FontStyle24">
    <w:name w:val="Font Style24"/>
    <w:qFormat/>
    <w:rPr>
      <w:rFonts w:ascii="Times New Roman" w:hAnsi="Times New Roman" w:cs="Times New Roman"/>
      <w:sz w:val="22"/>
      <w:szCs w:val="22"/>
    </w:rPr>
  </w:style>
  <w:style w:type="character" w:styleId="FontStyle27">
    <w:name w:val="Font Style27"/>
    <w:qFormat/>
    <w:rPr>
      <w:rFonts w:ascii="Times New Roman" w:hAnsi="Times New Roman" w:cs="Times New Roman"/>
      <w:b/>
      <w:bCs/>
      <w:i/>
      <w:iCs/>
      <w:sz w:val="22"/>
      <w:szCs w:val="22"/>
    </w:rPr>
  </w:style>
  <w:style w:type="character" w:styleId="210">
    <w:name w:val="Основной текст (2) + 10"/>
    <w:qFormat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 w:val="21"/>
      <w:szCs w:val="21"/>
      <w:u w:val="none"/>
      <w:vertAlign w:val="baseline"/>
      <w:lang w:val="ru-RU" w:bidi="ar-SA"/>
    </w:rPr>
  </w:style>
  <w:style w:type="character" w:styleId="213pt2">
    <w:name w:val="Основной текст (2) + 13 pt2"/>
    <w:qFormat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val="ru-RU" w:bidi="ar-SA"/>
    </w:rPr>
  </w:style>
  <w:style w:type="character" w:styleId="213pt1">
    <w:name w:val="Основной текст (2) + 13 pt1"/>
    <w:qFormat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val="ru-RU" w:bidi="ar-SA"/>
    </w:rPr>
  </w:style>
  <w:style w:type="character" w:styleId="2114">
    <w:name w:val="Основной текст (2) + 114"/>
    <w:qFormat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bidi="ar-SA"/>
    </w:rPr>
  </w:style>
  <w:style w:type="character" w:styleId="2123">
    <w:name w:val="Основной текст (2) + 123"/>
    <w:qFormat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 w:val="25"/>
      <w:szCs w:val="25"/>
      <w:u w:val="none"/>
      <w:vertAlign w:val="baseline"/>
      <w:lang w:val="ru-RU" w:bidi="ar-SA"/>
    </w:rPr>
  </w:style>
  <w:style w:type="character" w:styleId="61">
    <w:name w:val="Основной текст (6)_"/>
    <w:qFormat/>
    <w:rPr>
      <w:spacing w:val="10"/>
      <w:sz w:val="11"/>
      <w:szCs w:val="11"/>
      <w:lang w:bidi="ar-SA"/>
    </w:rPr>
  </w:style>
  <w:style w:type="character" w:styleId="60pt">
    <w:name w:val="Основной текст (6) + Интервал 0 pt"/>
    <w:qFormat/>
    <w:rPr>
      <w:color w:val="000000"/>
      <w:spacing w:val="0"/>
      <w:w w:val="100"/>
      <w:position w:val="0"/>
      <w:sz w:val="11"/>
      <w:sz w:val="11"/>
      <w:szCs w:val="11"/>
      <w:vertAlign w:val="baseline"/>
      <w:lang w:val="ru-RU" w:bidi="ar-SA"/>
    </w:rPr>
  </w:style>
  <w:style w:type="character" w:styleId="6MSGothic">
    <w:name w:val="Основной текст (6) + MS Gothic"/>
    <w:qFormat/>
    <w:rPr>
      <w:rFonts w:ascii="MS Gothic" w:hAnsi="MS Gothic" w:eastAsia="MS Gothic" w:cs="MS Gothic"/>
      <w:color w:val="000000"/>
      <w:spacing w:val="0"/>
      <w:w w:val="100"/>
      <w:position w:val="0"/>
      <w:sz w:val="17"/>
      <w:sz w:val="17"/>
      <w:szCs w:val="17"/>
      <w:vertAlign w:val="baseline"/>
      <w:lang w:val="ru-RU" w:bidi="ar-SA"/>
    </w:rPr>
  </w:style>
  <w:style w:type="character" w:styleId="6FranklinGothicHeavy">
    <w:name w:val="Основной текст (6) + Franklin Gothic Heavy"/>
    <w:qFormat/>
    <w:rPr>
      <w:rFonts w:ascii="Franklin Gothic Heavy" w:hAnsi="Franklin Gothic Heavy" w:eastAsia="Times New Roman" w:cs="Franklin Gothic Heavy"/>
      <w:color w:val="000000"/>
      <w:spacing w:val="0"/>
      <w:w w:val="100"/>
      <w:position w:val="0"/>
      <w:sz w:val="8"/>
      <w:sz w:val="8"/>
      <w:szCs w:val="8"/>
      <w:vertAlign w:val="baseline"/>
      <w:lang w:bidi="ar-SA"/>
    </w:rPr>
  </w:style>
  <w:style w:type="character" w:styleId="69">
    <w:name w:val="Основной текст (6) + 9"/>
    <w:qFormat/>
    <w:rPr>
      <w:color w:val="000000"/>
      <w:spacing w:val="0"/>
      <w:w w:val="100"/>
      <w:position w:val="0"/>
      <w:sz w:val="19"/>
      <w:sz w:val="19"/>
      <w:szCs w:val="19"/>
      <w:vertAlign w:val="baseline"/>
      <w:lang w:bidi="ar-SA"/>
    </w:rPr>
  </w:style>
  <w:style w:type="character" w:styleId="2111">
    <w:name w:val="Основной текст (2) + 111"/>
    <w:qFormat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 w:val="23"/>
      <w:szCs w:val="23"/>
      <w:u w:val="none"/>
      <w:vertAlign w:val="baseline"/>
      <w:lang w:val="en-US" w:bidi="ar-SA"/>
    </w:rPr>
  </w:style>
  <w:style w:type="character" w:styleId="2122">
    <w:name w:val="Основной текст (2) + 122"/>
    <w:qFormat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none"/>
      <w:vertAlign w:val="baseline"/>
      <w:lang w:val="ru-RU" w:bidi="ar-SA"/>
    </w:rPr>
  </w:style>
  <w:style w:type="character" w:styleId="2121">
    <w:name w:val="Основной текст (2) + 121"/>
    <w:qFormat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single"/>
      <w:vertAlign w:val="baseline"/>
      <w:lang w:val="ru-RU" w:bidi="ar-SA"/>
    </w:rPr>
  </w:style>
  <w:style w:type="character" w:styleId="12">
    <w:name w:val="Основной текст (12)_"/>
    <w:qFormat/>
    <w:rPr>
      <w:b/>
      <w:bCs/>
      <w:lang w:bidi="ar-SA"/>
    </w:rPr>
  </w:style>
  <w:style w:type="character" w:styleId="111">
    <w:name w:val="Основной текст (11)_"/>
    <w:qFormat/>
    <w:rPr>
      <w:b/>
      <w:bCs/>
      <w:sz w:val="22"/>
      <w:szCs w:val="22"/>
      <w:lang w:bidi="ar-SA"/>
    </w:rPr>
  </w:style>
  <w:style w:type="character" w:styleId="1111">
    <w:name w:val="Основной текст (11) + 11"/>
    <w:qFormat/>
    <w:rPr>
      <w:b/>
      <w:bCs/>
      <w:color w:val="000000"/>
      <w:spacing w:val="0"/>
      <w:w w:val="100"/>
      <w:position w:val="0"/>
      <w:sz w:val="23"/>
      <w:sz w:val="23"/>
      <w:szCs w:val="23"/>
      <w:vertAlign w:val="baseline"/>
      <w:lang w:val="ru-RU" w:bidi="ar-SA"/>
    </w:rPr>
  </w:style>
  <w:style w:type="character" w:styleId="212pt">
    <w:name w:val="Основной текст (2) + 12 pt"/>
    <w:qFormat/>
    <w:rPr>
      <w:rFonts w:ascii="Times New Roman" w:hAnsi="Times New Roman" w:cs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val="ru-RU" w:bidi="ar-SA"/>
    </w:rPr>
  </w:style>
  <w:style w:type="character" w:styleId="212pt2">
    <w:name w:val="Основной текст (2) + 12 pt2"/>
    <w:qFormat/>
    <w:rPr>
      <w:rFonts w:ascii="Times New Roman" w:hAnsi="Times New Roman" w:cs="Times New Roman"/>
      <w:color w:val="000000"/>
      <w:spacing w:val="0"/>
      <w:w w:val="100"/>
      <w:position w:val="0"/>
      <w:sz w:val="24"/>
      <w:sz w:val="24"/>
      <w:szCs w:val="24"/>
      <w:u w:val="single"/>
      <w:vertAlign w:val="baseline"/>
      <w:lang w:val="en-US" w:bidi="ar-SA"/>
    </w:rPr>
  </w:style>
  <w:style w:type="character" w:styleId="212pt1">
    <w:name w:val="Основной текст (2) + 12 pt1"/>
    <w:qFormat/>
    <w:rPr>
      <w:rFonts w:ascii="Times New Roman" w:hAnsi="Times New Roman" w:cs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val="ru-RU" w:bidi="ar-SA"/>
    </w:rPr>
  </w:style>
  <w:style w:type="character" w:styleId="14">
    <w:name w:val="Основной текст1"/>
    <w:qFormat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type="character" w:styleId="FontStyle15">
    <w:name w:val="Font Style15"/>
    <w:qFormat/>
    <w:rPr>
      <w:rFonts w:ascii="Times New Roman" w:hAnsi="Times New Roman" w:cs="Times New Roman"/>
      <w:sz w:val="22"/>
      <w:szCs w:val="22"/>
    </w:rPr>
  </w:style>
  <w:style w:type="character" w:styleId="11pt">
    <w:name w:val="Основной текст + 11 pt"/>
    <w:qFormat/>
    <w:rPr>
      <w:rFonts w:ascii="Times New Roman" w:hAnsi="Times New Roman" w:cs="Times New Roman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type="character" w:styleId="11pt3">
    <w:name w:val="Основной текст + 11 pt3"/>
    <w:qFormat/>
    <w:rPr>
      <w:rFonts w:ascii="Times New Roman" w:hAnsi="Times New Roman" w:cs="Times New Roman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type="character" w:styleId="FontStyle33">
    <w:name w:val="Font Style33"/>
    <w:qFormat/>
    <w:rPr>
      <w:rFonts w:ascii="Corbel" w:hAnsi="Corbel" w:cs="Corbel"/>
      <w:i/>
      <w:iCs/>
      <w:spacing w:val="-10"/>
      <w:sz w:val="28"/>
      <w:szCs w:val="28"/>
    </w:rPr>
  </w:style>
  <w:style w:type="character" w:styleId="15">
    <w:name w:val="Заголовок 1 Знак"/>
    <w:qFormat/>
    <w:rPr>
      <w:b/>
      <w:sz w:val="28"/>
      <w:lang w:val="ru-RU" w:bidi="ar-SA"/>
    </w:rPr>
  </w:style>
  <w:style w:type="character" w:styleId="FontStyle18">
    <w:name w:val="Font Style18"/>
    <w:qFormat/>
    <w:rPr>
      <w:rFonts w:ascii="Times New Roman" w:hAnsi="Times New Roman" w:cs="Times New Roman"/>
      <w:sz w:val="22"/>
      <w:szCs w:val="22"/>
    </w:rPr>
  </w:style>
  <w:style w:type="character" w:styleId="Style15">
    <w:name w:val="Выделение жирным"/>
    <w:qFormat/>
    <w:rPr>
      <w:b/>
      <w:bCs/>
    </w:rPr>
  </w:style>
  <w:style w:type="character" w:styleId="Pagenumber">
    <w:name w:val="page number"/>
    <w:basedOn w:val="11"/>
    <w:qFormat/>
    <w:rPr/>
  </w:style>
  <w:style w:type="character" w:styleId="Appleconvertedspace">
    <w:name w:val="apple-converted-space"/>
    <w:basedOn w:val="11"/>
    <w:qFormat/>
    <w:rPr/>
  </w:style>
  <w:style w:type="character" w:styleId="FontStyle29">
    <w:name w:val="Font Style29"/>
    <w:qFormat/>
    <w:rPr>
      <w:rFonts w:ascii="Times New Roman" w:hAnsi="Times New Roman" w:cs="Times New Roman"/>
      <w:spacing w:val="-20"/>
      <w:sz w:val="16"/>
      <w:szCs w:val="16"/>
    </w:rPr>
  </w:style>
  <w:style w:type="character" w:styleId="FontStyle31">
    <w:name w:val="Font Style31"/>
    <w:qFormat/>
    <w:rPr>
      <w:rFonts w:ascii="Times New Roman" w:hAnsi="Times New Roman" w:cs="Times New Roman"/>
      <w:b/>
      <w:bCs/>
      <w:sz w:val="22"/>
      <w:szCs w:val="22"/>
    </w:rPr>
  </w:style>
  <w:style w:type="character" w:styleId="Exact">
    <w:name w:val="Подпись к картинке Exact"/>
    <w:qFormat/>
    <w:rPr>
      <w:b/>
      <w:bCs/>
      <w:spacing w:val="2"/>
      <w:sz w:val="18"/>
      <w:szCs w:val="18"/>
      <w:shd w:fill="FFFFFF" w:val="clear"/>
    </w:rPr>
  </w:style>
  <w:style w:type="character" w:styleId="FontStyle37">
    <w:name w:val="Font Style37"/>
    <w:qFormat/>
    <w:rPr>
      <w:rFonts w:ascii="Times New Roman" w:hAnsi="Times New Roman" w:cs="Times New Roman"/>
      <w:sz w:val="22"/>
      <w:szCs w:val="22"/>
    </w:rPr>
  </w:style>
  <w:style w:type="character" w:styleId="FontStyle36">
    <w:name w:val="Font Style36"/>
    <w:qFormat/>
    <w:rPr>
      <w:rFonts w:ascii="Times New Roman" w:hAnsi="Times New Roman" w:cs="Times New Roman"/>
      <w:smallCaps/>
      <w:spacing w:val="30"/>
      <w:sz w:val="14"/>
      <w:szCs w:val="14"/>
    </w:rPr>
  </w:style>
  <w:style w:type="character" w:styleId="FontStyle42">
    <w:name w:val="Font Style42"/>
    <w:qFormat/>
    <w:rPr>
      <w:rFonts w:ascii="Times New Roman" w:hAnsi="Times New Roman" w:cs="Times New Roman"/>
      <w:b/>
      <w:bCs/>
      <w:sz w:val="22"/>
      <w:szCs w:val="22"/>
    </w:rPr>
  </w:style>
  <w:style w:type="character" w:styleId="FontStyle32">
    <w:name w:val="Font Style32"/>
    <w:qFormat/>
    <w:rPr>
      <w:rFonts w:ascii="Candara" w:hAnsi="Candara" w:cs="Candara"/>
      <w:smallCaps/>
      <w:spacing w:val="20"/>
      <w:sz w:val="20"/>
      <w:szCs w:val="20"/>
    </w:rPr>
  </w:style>
  <w:style w:type="character" w:styleId="FontStyle47">
    <w:name w:val="Font Style47"/>
    <w:qFormat/>
    <w:rPr>
      <w:rFonts w:ascii="Times New Roman" w:hAnsi="Times New Roman" w:cs="Times New Roman"/>
      <w:sz w:val="22"/>
      <w:szCs w:val="22"/>
    </w:rPr>
  </w:style>
  <w:style w:type="character" w:styleId="FontStyle49">
    <w:name w:val="Font Style49"/>
    <w:qFormat/>
    <w:rPr>
      <w:rFonts w:ascii="Times New Roman" w:hAnsi="Times New Roman" w:cs="Times New Roman"/>
      <w:b/>
      <w:bCs/>
      <w:sz w:val="22"/>
      <w:szCs w:val="22"/>
    </w:rPr>
  </w:style>
  <w:style w:type="character" w:styleId="FontStyle68">
    <w:name w:val="Font Style68"/>
    <w:qFormat/>
    <w:rPr>
      <w:rFonts w:ascii="Times New Roman" w:hAnsi="Times New Roman" w:cs="Times New Roman"/>
      <w:sz w:val="22"/>
      <w:szCs w:val="22"/>
    </w:rPr>
  </w:style>
  <w:style w:type="character" w:styleId="FontStyle51">
    <w:name w:val="Font Style51"/>
    <w:qFormat/>
    <w:rPr>
      <w:rFonts w:ascii="Times New Roman" w:hAnsi="Times New Roman" w:cs="Times New Roman"/>
      <w:b/>
      <w:bCs/>
      <w:sz w:val="22"/>
      <w:szCs w:val="22"/>
    </w:rPr>
  </w:style>
  <w:style w:type="character" w:styleId="FontStyle52">
    <w:name w:val="Font Style52"/>
    <w:qFormat/>
    <w:rPr>
      <w:rFonts w:ascii="Times New Roman" w:hAnsi="Times New Roman" w:cs="Times New Roman"/>
      <w:b/>
      <w:bCs/>
      <w:i/>
      <w:iCs/>
      <w:sz w:val="18"/>
      <w:szCs w:val="18"/>
    </w:rPr>
  </w:style>
  <w:style w:type="character" w:styleId="FontStyle53">
    <w:name w:val="Font Style53"/>
    <w:qFormat/>
    <w:rPr>
      <w:rFonts w:ascii="Times New Roman" w:hAnsi="Times New Roman" w:cs="Times New Roman"/>
      <w:i/>
      <w:iCs/>
      <w:spacing w:val="-30"/>
      <w:sz w:val="26"/>
      <w:szCs w:val="26"/>
    </w:rPr>
  </w:style>
  <w:style w:type="character" w:styleId="FontStyle59">
    <w:name w:val="Font Style59"/>
    <w:qFormat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styleId="FontStyle54">
    <w:name w:val="Font Style54"/>
    <w:qFormat/>
    <w:rPr>
      <w:rFonts w:ascii="Times New Roman" w:hAnsi="Times New Roman" w:cs="Times New Roman"/>
      <w:i/>
      <w:iCs/>
      <w:sz w:val="22"/>
      <w:szCs w:val="22"/>
    </w:rPr>
  </w:style>
  <w:style w:type="character" w:styleId="FontStyle55">
    <w:name w:val="Font Style55"/>
    <w:qFormat/>
    <w:rPr>
      <w:rFonts w:ascii="Times New Roman" w:hAnsi="Times New Roman" w:cs="Times New Roman"/>
      <w:i/>
      <w:iCs/>
      <w:sz w:val="20"/>
      <w:szCs w:val="20"/>
    </w:rPr>
  </w:style>
  <w:style w:type="character" w:styleId="FontStyle56">
    <w:name w:val="Font Style56"/>
    <w:qFormat/>
    <w:rPr>
      <w:rFonts w:ascii="Times New Roman" w:hAnsi="Times New Roman" w:cs="Times New Roman"/>
      <w:i/>
      <w:iCs/>
      <w:sz w:val="26"/>
      <w:szCs w:val="26"/>
    </w:rPr>
  </w:style>
  <w:style w:type="character" w:styleId="FontStyle62">
    <w:name w:val="Font Style62"/>
    <w:qFormat/>
    <w:rPr>
      <w:rFonts w:ascii="Times New Roman" w:hAnsi="Times New Roman" w:cs="Times New Roman"/>
      <w:sz w:val="24"/>
      <w:szCs w:val="24"/>
    </w:rPr>
  </w:style>
  <w:style w:type="character" w:styleId="FontStyle67">
    <w:name w:val="Font Style67"/>
    <w:qFormat/>
    <w:rPr>
      <w:rFonts w:ascii="Times New Roman" w:hAnsi="Times New Roman" w:cs="Times New Roman"/>
      <w:b/>
      <w:bCs/>
      <w:sz w:val="18"/>
      <w:szCs w:val="18"/>
    </w:rPr>
  </w:style>
  <w:style w:type="character" w:styleId="FontStyle71">
    <w:name w:val="Font Style71"/>
    <w:qFormat/>
    <w:rPr>
      <w:rFonts w:ascii="Times New Roman" w:hAnsi="Times New Roman" w:cs="Times New Roman"/>
      <w:smallCaps/>
      <w:sz w:val="26"/>
      <w:szCs w:val="26"/>
    </w:rPr>
  </w:style>
  <w:style w:type="character" w:styleId="10pt">
    <w:name w:val="Основной текст + 10 pt"/>
    <w:qFormat/>
    <w:rPr>
      <w:rFonts w:ascii="Times New Roman" w:hAnsi="Times New Roman" w:cs="Times New Roman"/>
      <w:color w:val="000000"/>
      <w:spacing w:val="3"/>
      <w:w w:val="100"/>
      <w:position w:val="0"/>
      <w:sz w:val="20"/>
      <w:sz w:val="20"/>
      <w:szCs w:val="20"/>
      <w:u w:val="none"/>
      <w:vertAlign w:val="baseline"/>
      <w:lang w:val="ru-RU" w:bidi="ar-SA"/>
    </w:rPr>
  </w:style>
  <w:style w:type="character" w:styleId="0pt">
    <w:name w:val="Основной текст + Интервал 0 pt"/>
    <w:qFormat/>
    <w:rPr>
      <w:rFonts w:ascii="Times New Roman" w:hAnsi="Times New Roman" w:cs="Times New Roman"/>
      <w:color w:val="000000"/>
      <w:spacing w:val="2"/>
      <w:w w:val="100"/>
      <w:position w:val="0"/>
      <w:sz w:val="21"/>
      <w:sz w:val="21"/>
      <w:szCs w:val="21"/>
      <w:u w:val="none"/>
      <w:vertAlign w:val="baseline"/>
      <w:lang w:val="ru-RU" w:bidi="ar-SA"/>
    </w:rPr>
  </w:style>
  <w:style w:type="character" w:styleId="CenturySchoolbook">
    <w:name w:val="Основной текст + Century Schoolbook"/>
    <w:qFormat/>
    <w:rPr>
      <w:rFonts w:ascii="Century Schoolbook" w:hAnsi="Century Schoolbook" w:eastAsia="Times New Roman" w:cs="Century Schoolbook"/>
      <w:color w:val="000000"/>
      <w:spacing w:val="2"/>
      <w:w w:val="100"/>
      <w:position w:val="0"/>
      <w:sz w:val="19"/>
      <w:sz w:val="19"/>
      <w:szCs w:val="19"/>
      <w:u w:val="none"/>
      <w:vertAlign w:val="baseline"/>
      <w:lang w:val="ru-RU" w:bidi="ar-SA"/>
    </w:rPr>
  </w:style>
  <w:style w:type="character" w:styleId="0pt1">
    <w:name w:val="Основной текст + Интервал 0 pt1"/>
    <w:qFormat/>
    <w:rPr>
      <w:rFonts w:ascii="Times New Roman" w:hAnsi="Times New Roman" w:cs="Times New Roman"/>
      <w:color w:val="000000"/>
      <w:spacing w:val="1"/>
      <w:w w:val="100"/>
      <w:position w:val="0"/>
      <w:sz w:val="21"/>
      <w:sz w:val="21"/>
      <w:szCs w:val="21"/>
      <w:u w:val="none"/>
      <w:vertAlign w:val="baseline"/>
      <w:lang w:val="ru-RU" w:bidi="ar-SA"/>
    </w:rPr>
  </w:style>
  <w:style w:type="character" w:styleId="1112">
    <w:name w:val="Основной текст + 1112"/>
    <w:qFormat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type="character" w:styleId="1110">
    <w:name w:val="Основной текст + 1110"/>
    <w:qFormat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type="character" w:styleId="116">
    <w:name w:val="Основной текст + 116"/>
    <w:qFormat/>
    <w:rPr>
      <w:rFonts w:ascii="Times New Roman" w:hAnsi="Times New Roman" w:cs="Times New Roman"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type="character" w:styleId="115">
    <w:name w:val="Основной текст + 115"/>
    <w:qFormat/>
    <w:rPr>
      <w:rFonts w:ascii="Times New Roman" w:hAnsi="Times New Roman" w:cs="Times New Roman"/>
      <w:color w:val="000000"/>
      <w:spacing w:val="1000"/>
      <w:w w:val="100"/>
      <w:position w:val="0"/>
      <w:sz w:val="23"/>
      <w:sz w:val="23"/>
      <w:szCs w:val="23"/>
      <w:u w:val="none"/>
      <w:vertAlign w:val="baseline"/>
      <w:lang w:val="ru-RU"/>
    </w:rPr>
  </w:style>
  <w:style w:type="character" w:styleId="Style16">
    <w:name w:val="Основной текст + Малые прописные"/>
    <w:qFormat/>
    <w:rPr>
      <w:rFonts w:ascii="Times New Roman" w:hAnsi="Times New Roman" w:eastAsia="Times New Roman" w:cs="Times New Roman"/>
      <w:b w:val="false"/>
      <w:bCs w:val="false"/>
      <w:i w:val="false"/>
      <w:iCs w:val="false"/>
      <w:smallCaps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type="character" w:styleId="82">
    <w:name w:val="Основной текст (8)_"/>
    <w:qFormat/>
    <w:rPr>
      <w:sz w:val="22"/>
      <w:szCs w:val="22"/>
      <w:shd w:fill="FFFFFF" w:val="clear"/>
    </w:rPr>
  </w:style>
  <w:style w:type="character" w:styleId="43">
    <w:name w:val="Основной текст4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type="character" w:styleId="FontStyle38">
    <w:name w:val="Font Style38"/>
    <w:qFormat/>
    <w:rPr>
      <w:rFonts w:ascii="Times New Roman" w:hAnsi="Times New Roman" w:cs="Times New Roman"/>
      <w:sz w:val="22"/>
      <w:szCs w:val="22"/>
    </w:rPr>
  </w:style>
  <w:style w:type="character" w:styleId="FontStyle40">
    <w:name w:val="Font Style40"/>
    <w:qFormat/>
    <w:rPr>
      <w:rFonts w:ascii="Lucida Sans Unicode" w:hAnsi="Lucida Sans Unicode" w:cs="Lucida Sans Unicode"/>
      <w:sz w:val="32"/>
      <w:szCs w:val="32"/>
    </w:rPr>
  </w:style>
  <w:style w:type="character" w:styleId="FontStyle41">
    <w:name w:val="Font Style41"/>
    <w:qFormat/>
    <w:rPr>
      <w:rFonts w:ascii="Times New Roman" w:hAnsi="Times New Roman" w:cs="Times New Roman"/>
      <w:b/>
      <w:bCs/>
      <w:spacing w:val="-10"/>
      <w:sz w:val="22"/>
      <w:szCs w:val="22"/>
    </w:rPr>
  </w:style>
  <w:style w:type="character" w:styleId="211pt">
    <w:name w:val="Основной текст (2) + 11 pt"/>
    <w:qFormat/>
    <w:rPr>
      <w:rFonts w:ascii="Times New Roman" w:hAnsi="Times New Roman" w:cs="Times New Roman"/>
      <w:sz w:val="22"/>
      <w:szCs w:val="22"/>
      <w:u w:val="none"/>
      <w:lang w:bidi="ar-SA"/>
    </w:rPr>
  </w:style>
  <w:style w:type="character" w:styleId="FontStyle46">
    <w:name w:val="Font Style46"/>
    <w:qFormat/>
    <w:rPr>
      <w:rFonts w:ascii="Times New Roman" w:hAnsi="Times New Roman" w:cs="Times New Roman"/>
      <w:sz w:val="22"/>
      <w:szCs w:val="22"/>
    </w:rPr>
  </w:style>
  <w:style w:type="character" w:styleId="33">
    <w:name w:val="Основной текст + Курсив3"/>
    <w:qFormat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styleId="Style17">
    <w:name w:val="Подпись к картинке_"/>
    <w:qFormat/>
    <w:rPr>
      <w:rFonts w:ascii="Times New Roman" w:hAnsi="Times New Roman" w:cs="Times New Roman"/>
      <w:b/>
      <w:bCs/>
      <w:sz w:val="18"/>
      <w:szCs w:val="18"/>
      <w:u w:val="none"/>
    </w:rPr>
  </w:style>
  <w:style w:type="character" w:styleId="62">
    <w:name w:val="Основной текст (6) + Не полужирный"/>
    <w:qFormat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styleId="Georgia">
    <w:name w:val="Основной текст + Georgia"/>
    <w:qFormat/>
    <w:rPr>
      <w:rFonts w:ascii="Georgia" w:hAnsi="Georgia" w:cs="Georgia"/>
      <w:sz w:val="20"/>
      <w:szCs w:val="20"/>
      <w:u w:val="none"/>
    </w:rPr>
  </w:style>
  <w:style w:type="character" w:styleId="16">
    <w:name w:val="Основной текст + Полужирный1"/>
    <w:qFormat/>
    <w:rPr>
      <w:rFonts w:ascii="Times New Roman" w:hAnsi="Times New Roman" w:cs="Times New Roman"/>
      <w:b/>
      <w:bCs/>
      <w:sz w:val="22"/>
      <w:szCs w:val="22"/>
      <w:u w:val="none"/>
    </w:rPr>
  </w:style>
  <w:style w:type="character" w:styleId="11pt4">
    <w:name w:val="Основной текст + 11 pt4"/>
    <w:qFormat/>
    <w:rPr>
      <w:rFonts w:ascii="Times New Roman" w:hAnsi="Times New Roman" w:cs="Times New Roman"/>
      <w:sz w:val="22"/>
      <w:szCs w:val="22"/>
      <w:u w:val="none"/>
    </w:rPr>
  </w:style>
  <w:style w:type="character" w:styleId="11pt14">
    <w:name w:val="Основной текст + 11 pt14"/>
    <w:qFormat/>
    <w:rPr>
      <w:rFonts w:ascii="Times New Roman" w:hAnsi="Times New Roman" w:cs="Times New Roman"/>
      <w:sz w:val="22"/>
      <w:szCs w:val="22"/>
      <w:u w:val="none"/>
    </w:rPr>
  </w:style>
  <w:style w:type="character" w:styleId="11pt13">
    <w:name w:val="Основной текст + 11 pt13"/>
    <w:qFormat/>
    <w:rPr>
      <w:rFonts w:ascii="Times New Roman" w:hAnsi="Times New Roman" w:cs="Times New Roman"/>
      <w:sz w:val="22"/>
      <w:szCs w:val="22"/>
      <w:u w:val="single"/>
      <w:lang w:val="en-US"/>
    </w:rPr>
  </w:style>
  <w:style w:type="character" w:styleId="11pt8">
    <w:name w:val="Основной текст + 11 pt8"/>
    <w:qFormat/>
    <w:rPr>
      <w:rFonts w:ascii="Times New Roman" w:hAnsi="Times New Roman" w:cs="Times New Roman"/>
      <w:sz w:val="22"/>
      <w:szCs w:val="22"/>
      <w:u w:val="none"/>
    </w:rPr>
  </w:style>
  <w:style w:type="character" w:styleId="Style18">
    <w:name w:val="Основной текст + Курсив"/>
    <w:qFormat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styleId="1115">
    <w:name w:val="Основной текст + 1115"/>
    <w:basedOn w:val="Style11"/>
    <w:qFormat/>
    <w:rPr>
      <w:rFonts w:ascii="Times New Roman" w:hAnsi="Times New Roman" w:cs="Times New Roman"/>
      <w:sz w:val="23"/>
      <w:szCs w:val="23"/>
      <w:u w:val="none"/>
    </w:rPr>
  </w:style>
  <w:style w:type="character" w:styleId="Style19">
    <w:name w:val="Название Знак"/>
    <w:qFormat/>
    <w:rPr>
      <w:b/>
      <w:sz w:val="32"/>
    </w:rPr>
  </w:style>
  <w:style w:type="character" w:styleId="WW8Num26z0">
    <w:name w:val="WW8Num26z0"/>
    <w:qFormat/>
    <w:rPr/>
  </w:style>
  <w:style w:type="character" w:styleId="WW8Num26z1">
    <w:name w:val="WW8Num26z1"/>
    <w:qFormat/>
    <w:rPr/>
  </w:style>
  <w:style w:type="character" w:styleId="WW8Num26z2">
    <w:name w:val="WW8Num26z2"/>
    <w:qFormat/>
    <w:rPr/>
  </w:style>
  <w:style w:type="character" w:styleId="WW8Num26z3">
    <w:name w:val="WW8Num26z3"/>
    <w:qFormat/>
    <w:rPr/>
  </w:style>
  <w:style w:type="character" w:styleId="WW8Num26z4">
    <w:name w:val="WW8Num26z4"/>
    <w:qFormat/>
    <w:rPr/>
  </w:style>
  <w:style w:type="character" w:styleId="WW8Num26z5">
    <w:name w:val="WW8Num26z5"/>
    <w:qFormat/>
    <w:rPr/>
  </w:style>
  <w:style w:type="character" w:styleId="WW8Num26z6">
    <w:name w:val="WW8Num26z6"/>
    <w:qFormat/>
    <w:rPr/>
  </w:style>
  <w:style w:type="character" w:styleId="WW8Num26z7">
    <w:name w:val="WW8Num26z7"/>
    <w:qFormat/>
    <w:rPr/>
  </w:style>
  <w:style w:type="character" w:styleId="WW8Num26z8">
    <w:name w:val="WW8Num26z8"/>
    <w:qFormat/>
    <w:rPr/>
  </w:style>
  <w:style w:type="character" w:styleId="WW8Num29z0">
    <w:name w:val="WW8Num29z0"/>
    <w:qFormat/>
    <w:rPr/>
  </w:style>
  <w:style w:type="character" w:styleId="WW8Num29z1">
    <w:name w:val="WW8Num29z1"/>
    <w:qFormat/>
    <w:rPr/>
  </w:style>
  <w:style w:type="character" w:styleId="WW8Num29z2">
    <w:name w:val="WW8Num29z2"/>
    <w:qFormat/>
    <w:rPr/>
  </w:style>
  <w:style w:type="character" w:styleId="WW8Num29z3">
    <w:name w:val="WW8Num29z3"/>
    <w:qFormat/>
    <w:rPr/>
  </w:style>
  <w:style w:type="character" w:styleId="WW8Num29z4">
    <w:name w:val="WW8Num29z4"/>
    <w:qFormat/>
    <w:rPr/>
  </w:style>
  <w:style w:type="character" w:styleId="WW8Num29z5">
    <w:name w:val="WW8Num29z5"/>
    <w:qFormat/>
    <w:rPr/>
  </w:style>
  <w:style w:type="character" w:styleId="WW8Num29z6">
    <w:name w:val="WW8Num29z6"/>
    <w:qFormat/>
    <w:rPr/>
  </w:style>
  <w:style w:type="character" w:styleId="WW8Num29z7">
    <w:name w:val="WW8Num29z7"/>
    <w:qFormat/>
    <w:rPr/>
  </w:style>
  <w:style w:type="character" w:styleId="WW8Num29z8">
    <w:name w:val="WW8Num29z8"/>
    <w:qFormat/>
    <w:rPr/>
  </w:style>
  <w:style w:type="character" w:styleId="Style20">
    <w:name w:val="Маркеры"/>
    <w:qFormat/>
    <w:rPr>
      <w:rFonts w:ascii="OpenSymbol" w:hAnsi="OpenSymbol" w:eastAsia="OpenSymbol" w:cs="OpenSymbol"/>
    </w:rPr>
  </w:style>
  <w:style w:type="paragraph" w:styleId="Style21">
    <w:name w:val="Заголовок"/>
    <w:basedOn w:val="Normal"/>
    <w:next w:val="Style22"/>
    <w:qFormat/>
    <w:pPr>
      <w:keepNext w:val="true"/>
      <w:spacing w:before="240" w:after="120"/>
      <w:jc w:val="center"/>
    </w:pPr>
    <w:rPr>
      <w:rFonts w:ascii="Arial" w:hAnsi="Arial" w:eastAsia="Microsoft YaHei" w:cs="Mangal"/>
      <w:b/>
      <w:sz w:val="32"/>
      <w:szCs w:val="28"/>
    </w:rPr>
  </w:style>
  <w:style w:type="paragraph" w:styleId="Style22">
    <w:name w:val="Body Text"/>
    <w:basedOn w:val="Normal"/>
    <w:pPr>
      <w:jc w:val="both"/>
    </w:pPr>
    <w:rPr>
      <w:sz w:val="28"/>
    </w:rPr>
  </w:style>
  <w:style w:type="paragraph" w:styleId="Style23">
    <w:name w:val="List"/>
    <w:basedOn w:val="Style22"/>
    <w:pPr/>
    <w:rPr>
      <w:rFonts w:cs="Mangal"/>
    </w:rPr>
  </w:style>
  <w:style w:type="paragraph" w:styleId="Style24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5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01">
    <w:name w:val="Указатель10"/>
    <w:basedOn w:val="Normal"/>
    <w:qFormat/>
    <w:pPr>
      <w:suppressLineNumbers/>
    </w:pPr>
    <w:rPr>
      <w:rFonts w:cs="Mangal"/>
    </w:rPr>
  </w:style>
  <w:style w:type="paragraph" w:styleId="102">
    <w:name w:val="Название объекта10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92">
    <w:name w:val="Указатель9"/>
    <w:basedOn w:val="Normal"/>
    <w:qFormat/>
    <w:pPr>
      <w:suppressLineNumbers/>
    </w:pPr>
    <w:rPr>
      <w:rFonts w:cs="Mangal"/>
    </w:rPr>
  </w:style>
  <w:style w:type="paragraph" w:styleId="93">
    <w:name w:val="Название объекта9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83">
    <w:name w:val="Указатель8"/>
    <w:basedOn w:val="Normal"/>
    <w:qFormat/>
    <w:pPr>
      <w:suppressLineNumbers/>
    </w:pPr>
    <w:rPr>
      <w:rFonts w:cs="Mangal"/>
    </w:rPr>
  </w:style>
  <w:style w:type="paragraph" w:styleId="84">
    <w:name w:val="Название объекта8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73">
    <w:name w:val="Указатель7"/>
    <w:basedOn w:val="Normal"/>
    <w:qFormat/>
    <w:pPr>
      <w:suppressLineNumbers/>
    </w:pPr>
    <w:rPr>
      <w:rFonts w:cs="Mangal"/>
    </w:rPr>
  </w:style>
  <w:style w:type="paragraph" w:styleId="74">
    <w:name w:val="Название объекта7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63">
    <w:name w:val="Указатель6"/>
    <w:basedOn w:val="Normal"/>
    <w:qFormat/>
    <w:pPr>
      <w:suppressLineNumbers/>
    </w:pPr>
    <w:rPr>
      <w:rFonts w:cs="Mangal"/>
    </w:rPr>
  </w:style>
  <w:style w:type="paragraph" w:styleId="64">
    <w:name w:val="Название объекта6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52">
    <w:name w:val="Указатель5"/>
    <w:basedOn w:val="Normal"/>
    <w:qFormat/>
    <w:pPr>
      <w:suppressLineNumbers/>
    </w:pPr>
    <w:rPr>
      <w:rFonts w:cs="Mangal"/>
    </w:rPr>
  </w:style>
  <w:style w:type="paragraph" w:styleId="53">
    <w:name w:val="Название объекта5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44">
    <w:name w:val="Указатель4"/>
    <w:basedOn w:val="Normal"/>
    <w:qFormat/>
    <w:pPr>
      <w:suppressLineNumbers/>
    </w:pPr>
    <w:rPr>
      <w:rFonts w:cs="Mangal"/>
    </w:rPr>
  </w:style>
  <w:style w:type="paragraph" w:styleId="45">
    <w:name w:val="Название объекта4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34">
    <w:name w:val="Указатель3"/>
    <w:basedOn w:val="Normal"/>
    <w:qFormat/>
    <w:pPr>
      <w:suppressLineNumbers/>
    </w:pPr>
    <w:rPr>
      <w:rFonts w:cs="Mangal"/>
    </w:rPr>
  </w:style>
  <w:style w:type="paragraph" w:styleId="35">
    <w:name w:val="Название объекта3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23">
    <w:name w:val="Указатель2"/>
    <w:basedOn w:val="Normal"/>
    <w:qFormat/>
    <w:pPr>
      <w:suppressLineNumbers/>
    </w:pPr>
    <w:rPr>
      <w:rFonts w:cs="Mangal"/>
    </w:rPr>
  </w:style>
  <w:style w:type="paragraph" w:styleId="24">
    <w:name w:val="Название объекта2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7">
    <w:name w:val="Указатель1"/>
    <w:basedOn w:val="Normal"/>
    <w:qFormat/>
    <w:pPr>
      <w:suppressLineNumbers/>
    </w:pPr>
    <w:rPr>
      <w:rFonts w:cs="Mangal"/>
    </w:rPr>
  </w:style>
  <w:style w:type="paragraph" w:styleId="LONormal">
    <w:name w:val="LO-Normal"/>
    <w:qFormat/>
    <w:pPr>
      <w:widowControl w:val="false"/>
      <w:suppressAutoHyphens w:val="true"/>
      <w:kinsoku w:val="true"/>
      <w:overflowPunct w:val="true"/>
      <w:autoSpaceDE w:val="true"/>
      <w:bidi w:val="0"/>
      <w:spacing w:lineRule="auto" w:line="300"/>
      <w:ind w:left="360" w:right="0" w:hanging="360"/>
    </w:pPr>
    <w:rPr>
      <w:rFonts w:ascii="Arial" w:hAnsi="Arial" w:cs="Arial" w:eastAsia="Times New Roman"/>
      <w:color w:val="auto"/>
      <w:kern w:val="2"/>
      <w:sz w:val="22"/>
      <w:szCs w:val="20"/>
      <w:lang w:eastAsia="zh-CN" w:val="ru-RU" w:bidi="ar-SA"/>
    </w:rPr>
  </w:style>
  <w:style w:type="paragraph" w:styleId="211">
    <w:name w:val="Основной текст 21"/>
    <w:basedOn w:val="Normal"/>
    <w:qFormat/>
    <w:pPr>
      <w:jc w:val="both"/>
    </w:pPr>
    <w:rPr>
      <w:sz w:val="24"/>
    </w:rPr>
  </w:style>
  <w:style w:type="paragraph" w:styleId="FR1">
    <w:name w:val="FR1"/>
    <w:qFormat/>
    <w:pPr>
      <w:widowControl w:val="false"/>
      <w:suppressAutoHyphens w:val="true"/>
      <w:kinsoku w:val="true"/>
      <w:overflowPunct w:val="true"/>
      <w:autoSpaceDE w:val="true"/>
      <w:bidi w:val="0"/>
      <w:spacing w:lineRule="auto" w:line="300" w:before="180" w:after="0"/>
      <w:ind w:left="0" w:right="0" w:hanging="2180"/>
    </w:pPr>
    <w:rPr>
      <w:rFonts w:ascii="Arial" w:hAnsi="Arial" w:cs="Arial" w:eastAsia="Times New Roman"/>
      <w:b/>
      <w:color w:val="auto"/>
      <w:kern w:val="2"/>
      <w:sz w:val="22"/>
      <w:szCs w:val="20"/>
      <w:lang w:eastAsia="zh-CN" w:val="ru-RU" w:bidi="ar-SA"/>
    </w:rPr>
  </w:style>
  <w:style w:type="paragraph" w:styleId="Style26">
    <w:name w:val="Body Text Indent"/>
    <w:basedOn w:val="Normal"/>
    <w:pPr>
      <w:ind w:left="5529" w:right="0" w:hanging="0"/>
      <w:jc w:val="both"/>
    </w:pPr>
    <w:rPr>
      <w:sz w:val="28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311">
    <w:name w:val="Основной текст 31"/>
    <w:basedOn w:val="Normal"/>
    <w:qFormat/>
    <w:pPr>
      <w:spacing w:before="0" w:after="120"/>
    </w:pPr>
    <w:rPr>
      <w:sz w:val="16"/>
      <w:szCs w:val="16"/>
    </w:rPr>
  </w:style>
  <w:style w:type="paragraph" w:styleId="Style110">
    <w:name w:val="Style1"/>
    <w:basedOn w:val="Normal"/>
    <w:qFormat/>
    <w:pPr>
      <w:widowControl w:val="false"/>
      <w:spacing w:lineRule="exact" w:line="278"/>
      <w:ind w:left="0" w:right="0" w:firstLine="701"/>
      <w:jc w:val="both"/>
    </w:pPr>
    <w:rPr>
      <w:sz w:val="24"/>
      <w:szCs w:val="24"/>
    </w:rPr>
  </w:style>
  <w:style w:type="paragraph" w:styleId="Style27">
    <w:name w:val="Style2"/>
    <w:basedOn w:val="Normal"/>
    <w:qFormat/>
    <w:pPr>
      <w:widowControl w:val="false"/>
      <w:spacing w:lineRule="exact" w:line="275"/>
      <w:jc w:val="both"/>
    </w:pPr>
    <w:rPr>
      <w:sz w:val="24"/>
      <w:szCs w:val="24"/>
    </w:rPr>
  </w:style>
  <w:style w:type="paragraph" w:styleId="Style101">
    <w:name w:val="Style10"/>
    <w:basedOn w:val="Normal"/>
    <w:qFormat/>
    <w:pPr>
      <w:widowControl w:val="false"/>
      <w:spacing w:lineRule="exact" w:line="278"/>
    </w:pPr>
    <w:rPr>
      <w:sz w:val="24"/>
      <w:szCs w:val="24"/>
    </w:rPr>
  </w:style>
  <w:style w:type="paragraph" w:styleId="Style41">
    <w:name w:val="Style4"/>
    <w:basedOn w:val="Normal"/>
    <w:qFormat/>
    <w:pPr>
      <w:widowControl w:val="false"/>
    </w:pPr>
    <w:rPr>
      <w:sz w:val="24"/>
      <w:szCs w:val="24"/>
    </w:rPr>
  </w:style>
  <w:style w:type="paragraph" w:styleId="Style51">
    <w:name w:val="Style5"/>
    <w:basedOn w:val="Normal"/>
    <w:qFormat/>
    <w:pPr>
      <w:widowControl w:val="false"/>
      <w:spacing w:lineRule="exact" w:line="252"/>
      <w:ind w:left="0" w:right="0" w:hanging="101"/>
      <w:jc w:val="both"/>
    </w:pPr>
    <w:rPr>
      <w:sz w:val="24"/>
      <w:szCs w:val="24"/>
    </w:rPr>
  </w:style>
  <w:style w:type="paragraph" w:styleId="Style61">
    <w:name w:val="Style6"/>
    <w:basedOn w:val="Normal"/>
    <w:qFormat/>
    <w:pPr>
      <w:widowControl w:val="false"/>
      <w:spacing w:lineRule="exact" w:line="235"/>
      <w:jc w:val="both"/>
    </w:pPr>
    <w:rPr>
      <w:sz w:val="24"/>
      <w:szCs w:val="24"/>
    </w:rPr>
  </w:style>
  <w:style w:type="paragraph" w:styleId="Style121">
    <w:name w:val="Style12"/>
    <w:basedOn w:val="Normal"/>
    <w:qFormat/>
    <w:pPr>
      <w:widowControl w:val="false"/>
      <w:spacing w:lineRule="exact" w:line="252"/>
      <w:ind w:left="0" w:right="0" w:hanging="274"/>
    </w:pPr>
    <w:rPr>
      <w:sz w:val="24"/>
      <w:szCs w:val="24"/>
    </w:rPr>
  </w:style>
  <w:style w:type="paragraph" w:styleId="Style221">
    <w:name w:val="Style22"/>
    <w:basedOn w:val="Normal"/>
    <w:qFormat/>
    <w:pPr>
      <w:widowControl w:val="false"/>
    </w:pPr>
    <w:rPr>
      <w:sz w:val="24"/>
      <w:szCs w:val="24"/>
    </w:rPr>
  </w:style>
  <w:style w:type="paragraph" w:styleId="25">
    <w:name w:val="Знак2"/>
    <w:basedOn w:val="Normal"/>
    <w:qFormat/>
    <w:pPr>
      <w:spacing w:lineRule="exact" w:line="240" w:before="0" w:after="160"/>
    </w:pPr>
    <w:rPr>
      <w:rFonts w:ascii="Verdana" w:hAnsi="Verdana" w:cs="Verdana"/>
      <w:lang w:val="en-US"/>
    </w:rPr>
  </w:style>
  <w:style w:type="paragraph" w:styleId="Style28">
    <w:name w:val="Знак"/>
    <w:basedOn w:val="Normal"/>
    <w:qFormat/>
    <w:pPr>
      <w:spacing w:lineRule="exact" w:line="240" w:before="0" w:after="160"/>
    </w:pPr>
    <w:rPr>
      <w:rFonts w:ascii="Verdana" w:hAnsi="Verdana" w:cs="Verdana"/>
      <w:lang w:val="en-US"/>
    </w:rPr>
  </w:style>
  <w:style w:type="paragraph" w:styleId="18">
    <w:name w:val="Абзац списка1"/>
    <w:basedOn w:val="Normal"/>
    <w:qFormat/>
    <w:pPr>
      <w:spacing w:lineRule="auto" w:line="276" w:before="0" w:after="200"/>
      <w:ind w:left="720" w:right="0" w:hanging="0"/>
    </w:pPr>
    <w:rPr>
      <w:rFonts w:ascii="Calibri" w:hAnsi="Calibri" w:cs="Calibri"/>
      <w:sz w:val="22"/>
      <w:szCs w:val="22"/>
    </w:rPr>
  </w:style>
  <w:style w:type="paragraph" w:styleId="Style29">
    <w:name w:val="Таблицы (моноширинный)"/>
    <w:basedOn w:val="Normal"/>
    <w:qFormat/>
    <w:pPr>
      <w:widowControl w:val="false"/>
      <w:jc w:val="both"/>
    </w:pPr>
    <w:rPr>
      <w:rFonts w:ascii="Courier New" w:hAnsi="Courier New" w:cs="Courier New"/>
    </w:rPr>
  </w:style>
  <w:style w:type="paragraph" w:styleId="HTMLPreformatted">
    <w:name w:val="HTML Preformatted"/>
    <w:basedOn w:val="Normal"/>
    <w:qFormat/>
    <w:pPr>
      <w:tabs>
        <w:tab w:val="clear" w:pos="567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ind w:left="150" w:right="0" w:hanging="0"/>
    </w:pPr>
    <w:rPr>
      <w:rFonts w:ascii="Courier New" w:hAnsi="Courier New" w:cs="Courier New"/>
    </w:rPr>
  </w:style>
  <w:style w:type="paragraph" w:styleId="ConsPlusNormal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ind w:left="0" w:right="0" w:firstLine="720"/>
    </w:pPr>
    <w:rPr>
      <w:rFonts w:ascii="Arial" w:hAnsi="Arial" w:cs="Arial" w:eastAsia="Times New Roman"/>
      <w:color w:val="auto"/>
      <w:kern w:val="2"/>
      <w:sz w:val="20"/>
      <w:szCs w:val="20"/>
      <w:lang w:eastAsia="zh-CN" w:val="ru-RU" w:bidi="ar-SA"/>
    </w:rPr>
  </w:style>
  <w:style w:type="paragraph" w:styleId="ConsPlusTitle">
    <w:name w:val="ConsPlusTitle"/>
    <w:qFormat/>
    <w:pPr>
      <w:widowControl w:val="false"/>
      <w:suppressAutoHyphens w:val="true"/>
      <w:kinsoku w:val="true"/>
      <w:overflowPunct w:val="true"/>
      <w:autoSpaceDE w:val="true"/>
      <w:bidi w:val="0"/>
    </w:pPr>
    <w:rPr>
      <w:rFonts w:ascii="Calibri" w:hAnsi="Calibri" w:cs="Calibri" w:eastAsia="Times New Roman"/>
      <w:b/>
      <w:bCs/>
      <w:color w:val="auto"/>
      <w:kern w:val="2"/>
      <w:sz w:val="22"/>
      <w:szCs w:val="22"/>
      <w:lang w:eastAsia="zh-CN" w:val="ru-RU" w:bidi="ar-SA"/>
    </w:rPr>
  </w:style>
  <w:style w:type="paragraph" w:styleId="NormalWeb">
    <w:name w:val="Normal (Web)"/>
    <w:basedOn w:val="Normal"/>
    <w:qFormat/>
    <w:pPr>
      <w:spacing w:before="31" w:after="31"/>
      <w:ind w:left="0" w:right="0"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ListParagraph">
    <w:name w:val="List Paragraph"/>
    <w:basedOn w:val="Normal"/>
    <w:qFormat/>
    <w:pPr>
      <w:ind w:left="720" w:right="0" w:hanging="0"/>
    </w:pPr>
    <w:rPr/>
  </w:style>
  <w:style w:type="paragraph" w:styleId="26">
    <w:name w:val="Основной текст (2)"/>
    <w:basedOn w:val="Normal"/>
    <w:qFormat/>
    <w:pPr>
      <w:widowControl w:val="false"/>
      <w:spacing w:lineRule="exact" w:line="250"/>
      <w:jc w:val="both"/>
    </w:pPr>
    <w:rPr/>
  </w:style>
  <w:style w:type="paragraph" w:styleId="Style30">
    <w:name w:val="Верхний и нижний колонтитулы"/>
    <w:basedOn w:val="Normal"/>
    <w:qFormat/>
    <w:pPr/>
    <w:rPr/>
  </w:style>
  <w:style w:type="paragraph" w:styleId="Style31">
    <w:name w:val="Header"/>
    <w:basedOn w:val="Normal"/>
    <w:pPr>
      <w:tabs>
        <w:tab w:val="clear" w:pos="567"/>
        <w:tab w:val="center" w:pos="4677" w:leader="none"/>
        <w:tab w:val="right" w:pos="9355" w:leader="none"/>
      </w:tabs>
    </w:pPr>
    <w:rPr/>
  </w:style>
  <w:style w:type="paragraph" w:styleId="Style32">
    <w:name w:val="Footer"/>
    <w:basedOn w:val="Normal"/>
    <w:pPr>
      <w:tabs>
        <w:tab w:val="clear" w:pos="567"/>
        <w:tab w:val="center" w:pos="4677" w:leader="none"/>
        <w:tab w:val="right" w:pos="9355" w:leader="none"/>
      </w:tabs>
    </w:pPr>
    <w:rPr/>
  </w:style>
  <w:style w:type="paragraph" w:styleId="19">
    <w:name w:val="Знак1"/>
    <w:basedOn w:val="Normal"/>
    <w:qFormat/>
    <w:pPr>
      <w:spacing w:lineRule="exact" w:line="240" w:before="0" w:after="160"/>
    </w:pPr>
    <w:rPr>
      <w:rFonts w:ascii="Verdana" w:hAnsi="Verdana" w:cs="Verdana"/>
      <w:lang w:val="en-US"/>
    </w:rPr>
  </w:style>
  <w:style w:type="paragraph" w:styleId="212">
    <w:name w:val="Основной текст с отступом 21"/>
    <w:basedOn w:val="Normal"/>
    <w:qFormat/>
    <w:pPr>
      <w:ind w:left="709" w:right="0" w:firstLine="425"/>
      <w:jc w:val="both"/>
    </w:pPr>
    <w:rPr>
      <w:sz w:val="28"/>
    </w:rPr>
  </w:style>
  <w:style w:type="paragraph" w:styleId="U">
    <w:name w:val="u"/>
    <w:basedOn w:val="Normal"/>
    <w:qFormat/>
    <w:pPr>
      <w:ind w:left="0" w:right="0" w:firstLine="390"/>
      <w:jc w:val="both"/>
    </w:pPr>
    <w:rPr>
      <w:sz w:val="24"/>
      <w:szCs w:val="24"/>
    </w:rPr>
  </w:style>
  <w:style w:type="paragraph" w:styleId="110">
    <w:name w:val="Без интервала1"/>
    <w:qFormat/>
    <w:pPr>
      <w:widowControl/>
      <w:suppressAutoHyphens w:val="true"/>
      <w:kinsoku w:val="true"/>
      <w:overflowPunct w:val="true"/>
      <w:autoSpaceDE w:val="true"/>
      <w:bidi w:val="0"/>
    </w:pPr>
    <w:rPr>
      <w:rFonts w:ascii="Calibri" w:hAnsi="Calibri" w:cs="Calibri" w:eastAsia="Times New Roman"/>
      <w:color w:val="auto"/>
      <w:kern w:val="2"/>
      <w:sz w:val="22"/>
      <w:szCs w:val="22"/>
      <w:lang w:eastAsia="zh-CN" w:val="ru-RU" w:bidi="ar-SA"/>
    </w:rPr>
  </w:style>
  <w:style w:type="paragraph" w:styleId="Style71">
    <w:name w:val="Style7"/>
    <w:basedOn w:val="Normal"/>
    <w:qFormat/>
    <w:pPr>
      <w:widowControl w:val="false"/>
      <w:spacing w:lineRule="exact" w:line="283"/>
      <w:ind w:left="0" w:right="0" w:firstLine="595"/>
    </w:pPr>
    <w:rPr>
      <w:sz w:val="24"/>
      <w:szCs w:val="24"/>
    </w:rPr>
  </w:style>
  <w:style w:type="paragraph" w:styleId="Style81">
    <w:name w:val="Style8"/>
    <w:basedOn w:val="Normal"/>
    <w:qFormat/>
    <w:pPr>
      <w:widowControl w:val="false"/>
      <w:spacing w:lineRule="exact" w:line="278"/>
    </w:pPr>
    <w:rPr>
      <w:sz w:val="24"/>
      <w:szCs w:val="24"/>
    </w:rPr>
  </w:style>
  <w:style w:type="paragraph" w:styleId="Style91">
    <w:name w:val="Style9"/>
    <w:basedOn w:val="Normal"/>
    <w:qFormat/>
    <w:pPr>
      <w:widowControl w:val="false"/>
      <w:spacing w:lineRule="exact" w:line="279"/>
      <w:ind w:left="0" w:right="0" w:firstLine="706"/>
      <w:jc w:val="both"/>
    </w:pPr>
    <w:rPr>
      <w:sz w:val="24"/>
      <w:szCs w:val="24"/>
    </w:rPr>
  </w:style>
  <w:style w:type="paragraph" w:styleId="Style131">
    <w:name w:val="Style13"/>
    <w:basedOn w:val="Normal"/>
    <w:qFormat/>
    <w:pPr>
      <w:widowControl w:val="false"/>
      <w:spacing w:lineRule="exact" w:line="278"/>
      <w:ind w:left="0" w:right="0" w:firstLine="595"/>
      <w:jc w:val="both"/>
    </w:pPr>
    <w:rPr>
      <w:sz w:val="24"/>
      <w:szCs w:val="24"/>
    </w:rPr>
  </w:style>
  <w:style w:type="paragraph" w:styleId="Style33">
    <w:name w:val="Style3"/>
    <w:basedOn w:val="Normal"/>
    <w:qFormat/>
    <w:pPr>
      <w:widowControl w:val="false"/>
      <w:spacing w:lineRule="exact" w:line="278"/>
      <w:jc w:val="both"/>
    </w:pPr>
    <w:rPr>
      <w:sz w:val="24"/>
      <w:szCs w:val="24"/>
    </w:rPr>
  </w:style>
  <w:style w:type="paragraph" w:styleId="Style111">
    <w:name w:val="Style11"/>
    <w:basedOn w:val="Normal"/>
    <w:qFormat/>
    <w:pPr>
      <w:widowControl w:val="false"/>
    </w:pPr>
    <w:rPr>
      <w:sz w:val="24"/>
      <w:szCs w:val="24"/>
    </w:rPr>
  </w:style>
  <w:style w:type="paragraph" w:styleId="Style141">
    <w:name w:val="Style14"/>
    <w:basedOn w:val="Normal"/>
    <w:qFormat/>
    <w:pPr>
      <w:widowControl w:val="false"/>
    </w:pPr>
    <w:rPr>
      <w:sz w:val="24"/>
      <w:szCs w:val="24"/>
    </w:rPr>
  </w:style>
  <w:style w:type="paragraph" w:styleId="46">
    <w:name w:val="Основной текст (4)"/>
    <w:basedOn w:val="Normal"/>
    <w:qFormat/>
    <w:pPr>
      <w:widowControl w:val="false"/>
      <w:spacing w:lineRule="exact" w:line="278" w:before="0" w:after="240"/>
    </w:pPr>
    <w:rPr>
      <w:sz w:val="23"/>
      <w:szCs w:val="23"/>
    </w:rPr>
  </w:style>
  <w:style w:type="paragraph" w:styleId="131">
    <w:name w:val="Заголовок №1 (3)"/>
    <w:basedOn w:val="Normal"/>
    <w:qFormat/>
    <w:pPr>
      <w:widowControl w:val="false"/>
      <w:spacing w:lineRule="atLeast" w:line="0"/>
      <w:jc w:val="both"/>
    </w:pPr>
    <w:rPr>
      <w:sz w:val="23"/>
      <w:szCs w:val="23"/>
    </w:rPr>
  </w:style>
  <w:style w:type="paragraph" w:styleId="75">
    <w:name w:val="Основной текст (7)"/>
    <w:basedOn w:val="Normal"/>
    <w:qFormat/>
    <w:pPr>
      <w:widowControl w:val="false"/>
      <w:spacing w:lineRule="exact" w:line="274"/>
      <w:jc w:val="right"/>
    </w:pPr>
    <w:rPr>
      <w:b/>
      <w:bCs/>
      <w:sz w:val="23"/>
      <w:szCs w:val="23"/>
    </w:rPr>
  </w:style>
  <w:style w:type="paragraph" w:styleId="Style151">
    <w:name w:val="Style15"/>
    <w:basedOn w:val="Normal"/>
    <w:qFormat/>
    <w:pPr>
      <w:widowControl w:val="false"/>
      <w:spacing w:lineRule="exact" w:line="281"/>
      <w:ind w:left="0" w:right="0" w:firstLine="379"/>
    </w:pPr>
    <w:rPr>
      <w:sz w:val="24"/>
      <w:szCs w:val="24"/>
    </w:rPr>
  </w:style>
  <w:style w:type="paragraph" w:styleId="Style161">
    <w:name w:val="Style16"/>
    <w:basedOn w:val="Normal"/>
    <w:qFormat/>
    <w:pPr>
      <w:widowControl w:val="false"/>
      <w:spacing w:lineRule="exact" w:line="278"/>
      <w:ind w:left="0" w:right="0" w:firstLine="533"/>
      <w:jc w:val="both"/>
    </w:pPr>
    <w:rPr>
      <w:sz w:val="24"/>
      <w:szCs w:val="24"/>
    </w:rPr>
  </w:style>
  <w:style w:type="paragraph" w:styleId="Style181">
    <w:name w:val="Style18"/>
    <w:basedOn w:val="Normal"/>
    <w:qFormat/>
    <w:pPr>
      <w:widowControl w:val="false"/>
      <w:spacing w:lineRule="exact" w:line="279"/>
      <w:ind w:left="0" w:right="0" w:firstLine="547"/>
      <w:jc w:val="both"/>
    </w:pPr>
    <w:rPr>
      <w:sz w:val="24"/>
      <w:szCs w:val="24"/>
    </w:rPr>
  </w:style>
  <w:style w:type="paragraph" w:styleId="Style201">
    <w:name w:val="Style20"/>
    <w:basedOn w:val="Normal"/>
    <w:qFormat/>
    <w:pPr>
      <w:widowControl w:val="false"/>
      <w:spacing w:lineRule="exact" w:line="279"/>
      <w:ind w:left="0" w:right="0" w:firstLine="600"/>
      <w:jc w:val="both"/>
    </w:pPr>
    <w:rPr>
      <w:sz w:val="24"/>
      <w:szCs w:val="24"/>
    </w:rPr>
  </w:style>
  <w:style w:type="paragraph" w:styleId="Style171">
    <w:name w:val="Style17"/>
    <w:basedOn w:val="Normal"/>
    <w:qFormat/>
    <w:pPr>
      <w:widowControl w:val="false"/>
      <w:spacing w:lineRule="exact" w:line="281"/>
      <w:ind w:left="0" w:right="0" w:firstLine="734"/>
      <w:jc w:val="both"/>
    </w:pPr>
    <w:rPr>
      <w:sz w:val="24"/>
      <w:szCs w:val="24"/>
    </w:rPr>
  </w:style>
  <w:style w:type="paragraph" w:styleId="65">
    <w:name w:val="Основной текст (6)"/>
    <w:basedOn w:val="Normal"/>
    <w:qFormat/>
    <w:pPr>
      <w:widowControl w:val="false"/>
      <w:spacing w:lineRule="exact" w:line="259"/>
      <w:jc w:val="right"/>
    </w:pPr>
    <w:rPr>
      <w:spacing w:val="10"/>
      <w:sz w:val="11"/>
      <w:szCs w:val="11"/>
    </w:rPr>
  </w:style>
  <w:style w:type="paragraph" w:styleId="121">
    <w:name w:val="Основной текст (12)"/>
    <w:basedOn w:val="Normal"/>
    <w:qFormat/>
    <w:pPr>
      <w:widowControl w:val="false"/>
      <w:spacing w:lineRule="exact" w:line="254" w:before="0" w:after="180"/>
    </w:pPr>
    <w:rPr>
      <w:b/>
      <w:bCs/>
    </w:rPr>
  </w:style>
  <w:style w:type="paragraph" w:styleId="112">
    <w:name w:val="Основной текст (11)"/>
    <w:basedOn w:val="Normal"/>
    <w:qFormat/>
    <w:pPr>
      <w:widowControl w:val="false"/>
      <w:spacing w:lineRule="exact" w:line="278" w:before="480" w:after="780"/>
      <w:jc w:val="center"/>
    </w:pPr>
    <w:rPr>
      <w:b/>
      <w:bCs/>
      <w:sz w:val="22"/>
      <w:szCs w:val="22"/>
    </w:rPr>
  </w:style>
  <w:style w:type="paragraph" w:styleId="27">
    <w:name w:val="Основной текст2"/>
    <w:basedOn w:val="Normal"/>
    <w:qFormat/>
    <w:pPr>
      <w:widowControl w:val="false"/>
      <w:spacing w:lineRule="exact" w:line="278" w:before="480" w:after="420"/>
      <w:ind w:left="0" w:right="0" w:firstLine="780"/>
    </w:pPr>
    <w:rPr>
      <w:sz w:val="23"/>
      <w:szCs w:val="23"/>
    </w:rPr>
  </w:style>
  <w:style w:type="paragraph" w:styleId="Style211">
    <w:name w:val="Style21"/>
    <w:basedOn w:val="Normal"/>
    <w:qFormat/>
    <w:pPr>
      <w:widowControl w:val="false"/>
      <w:spacing w:lineRule="exact" w:line="278"/>
      <w:ind w:left="0" w:right="0" w:firstLine="701"/>
    </w:pPr>
    <w:rPr>
      <w:sz w:val="24"/>
      <w:szCs w:val="24"/>
    </w:rPr>
  </w:style>
  <w:style w:type="paragraph" w:styleId="Style231">
    <w:name w:val="Style23"/>
    <w:basedOn w:val="Normal"/>
    <w:qFormat/>
    <w:pPr>
      <w:widowControl w:val="false"/>
      <w:spacing w:lineRule="exact" w:line="282"/>
      <w:ind w:left="0" w:right="0" w:firstLine="778"/>
    </w:pPr>
    <w:rPr>
      <w:sz w:val="24"/>
      <w:szCs w:val="24"/>
    </w:rPr>
  </w:style>
  <w:style w:type="paragraph" w:styleId="Style34">
    <w:name w:val="Прижатый влево"/>
    <w:basedOn w:val="Normal"/>
    <w:qFormat/>
    <w:pPr/>
    <w:rPr>
      <w:rFonts w:ascii="Arial" w:hAnsi="Arial" w:cs="Arial"/>
      <w:sz w:val="24"/>
      <w:szCs w:val="24"/>
    </w:rPr>
  </w:style>
  <w:style w:type="paragraph" w:styleId="113">
    <w:name w:val="Название объекта1"/>
    <w:basedOn w:val="Normal"/>
    <w:qFormat/>
    <w:pPr>
      <w:spacing w:lineRule="atLeast" w:line="240"/>
      <w:ind w:left="0" w:right="0" w:hanging="284"/>
      <w:jc w:val="center"/>
    </w:pPr>
    <w:rPr>
      <w:b/>
      <w:sz w:val="32"/>
    </w:rPr>
  </w:style>
  <w:style w:type="paragraph" w:styleId="ConsPlusNonformat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</w:pPr>
    <w:rPr>
      <w:rFonts w:ascii="Courier New" w:hAnsi="Courier New" w:cs="Courier New" w:eastAsia="Times New Roman"/>
      <w:color w:val="auto"/>
      <w:kern w:val="2"/>
      <w:sz w:val="20"/>
      <w:szCs w:val="20"/>
      <w:lang w:eastAsia="zh-CN" w:val="ru-RU" w:bidi="ar-SA"/>
    </w:rPr>
  </w:style>
  <w:style w:type="paragraph" w:styleId="Style241">
    <w:name w:val="Style24"/>
    <w:basedOn w:val="Normal"/>
    <w:qFormat/>
    <w:pPr>
      <w:widowControl w:val="false"/>
    </w:pPr>
    <w:rPr>
      <w:sz w:val="24"/>
      <w:szCs w:val="24"/>
    </w:rPr>
  </w:style>
  <w:style w:type="paragraph" w:styleId="Style251">
    <w:name w:val="Style25"/>
    <w:basedOn w:val="Normal"/>
    <w:qFormat/>
    <w:pPr>
      <w:widowControl w:val="false"/>
    </w:pPr>
    <w:rPr>
      <w:sz w:val="24"/>
      <w:szCs w:val="24"/>
    </w:rPr>
  </w:style>
  <w:style w:type="paragraph" w:styleId="Style35">
    <w:name w:val="Подпись к картинке"/>
    <w:basedOn w:val="Normal"/>
    <w:qFormat/>
    <w:pPr>
      <w:widowControl w:val="false"/>
      <w:spacing w:lineRule="atLeast" w:line="0"/>
    </w:pPr>
    <w:rPr>
      <w:b/>
      <w:bCs/>
      <w:spacing w:val="2"/>
      <w:sz w:val="18"/>
      <w:szCs w:val="18"/>
    </w:rPr>
  </w:style>
  <w:style w:type="paragraph" w:styleId="36">
    <w:name w:val="Основной текст3"/>
    <w:basedOn w:val="Normal"/>
    <w:qFormat/>
    <w:pPr>
      <w:widowControl w:val="false"/>
      <w:spacing w:lineRule="atLeast" w:line="0" w:before="0" w:after="60"/>
    </w:pPr>
    <w:rPr>
      <w:sz w:val="22"/>
      <w:szCs w:val="22"/>
    </w:rPr>
  </w:style>
  <w:style w:type="paragraph" w:styleId="NoSpacing">
    <w:name w:val="No Spacing"/>
    <w:qFormat/>
    <w:pPr>
      <w:widowControl/>
      <w:suppressAutoHyphens w:val="true"/>
      <w:kinsoku w:val="true"/>
      <w:overflowPunct w:val="true"/>
      <w:autoSpaceDE w:val="true"/>
      <w:bidi w:val="0"/>
    </w:pPr>
    <w:rPr>
      <w:rFonts w:ascii="Calibri" w:hAnsi="Calibri" w:cs="Calibri" w:eastAsia="Times New Roman"/>
      <w:color w:val="auto"/>
      <w:kern w:val="2"/>
      <w:sz w:val="22"/>
      <w:szCs w:val="22"/>
      <w:lang w:eastAsia="zh-CN" w:val="ru-RU" w:bidi="ar-SA"/>
    </w:rPr>
  </w:style>
  <w:style w:type="paragraph" w:styleId="Style191">
    <w:name w:val="Style19"/>
    <w:basedOn w:val="Normal"/>
    <w:qFormat/>
    <w:pPr>
      <w:widowControl w:val="false"/>
      <w:spacing w:lineRule="exact" w:line="280"/>
      <w:ind w:left="0" w:right="0" w:firstLine="595"/>
      <w:jc w:val="both"/>
    </w:pPr>
    <w:rPr>
      <w:sz w:val="24"/>
      <w:szCs w:val="24"/>
    </w:rPr>
  </w:style>
  <w:style w:type="paragraph" w:styleId="Style261">
    <w:name w:val="Style26"/>
    <w:basedOn w:val="Normal"/>
    <w:qFormat/>
    <w:pPr>
      <w:widowControl w:val="false"/>
    </w:pPr>
    <w:rPr>
      <w:sz w:val="24"/>
      <w:szCs w:val="24"/>
    </w:rPr>
  </w:style>
  <w:style w:type="paragraph" w:styleId="Style271">
    <w:name w:val="Style27"/>
    <w:basedOn w:val="Normal"/>
    <w:qFormat/>
    <w:pPr>
      <w:widowControl w:val="false"/>
    </w:pPr>
    <w:rPr>
      <w:sz w:val="24"/>
      <w:szCs w:val="24"/>
    </w:rPr>
  </w:style>
  <w:style w:type="paragraph" w:styleId="Style301">
    <w:name w:val="Style30"/>
    <w:basedOn w:val="Normal"/>
    <w:qFormat/>
    <w:pPr>
      <w:widowControl w:val="false"/>
    </w:pPr>
    <w:rPr>
      <w:sz w:val="24"/>
      <w:szCs w:val="24"/>
    </w:rPr>
  </w:style>
  <w:style w:type="paragraph" w:styleId="Style311">
    <w:name w:val="Style31"/>
    <w:basedOn w:val="Normal"/>
    <w:qFormat/>
    <w:pPr>
      <w:widowControl w:val="false"/>
    </w:pPr>
    <w:rPr>
      <w:sz w:val="24"/>
      <w:szCs w:val="24"/>
    </w:rPr>
  </w:style>
  <w:style w:type="paragraph" w:styleId="Style331">
    <w:name w:val="Style33"/>
    <w:basedOn w:val="Normal"/>
    <w:qFormat/>
    <w:pPr>
      <w:widowControl w:val="false"/>
    </w:pPr>
    <w:rPr>
      <w:sz w:val="24"/>
      <w:szCs w:val="24"/>
    </w:rPr>
  </w:style>
  <w:style w:type="paragraph" w:styleId="Style37">
    <w:name w:val="Style37"/>
    <w:basedOn w:val="Normal"/>
    <w:qFormat/>
    <w:pPr>
      <w:widowControl w:val="false"/>
    </w:pPr>
    <w:rPr>
      <w:sz w:val="24"/>
      <w:szCs w:val="24"/>
    </w:rPr>
  </w:style>
  <w:style w:type="paragraph" w:styleId="Style38">
    <w:name w:val="Style38"/>
    <w:basedOn w:val="Normal"/>
    <w:qFormat/>
    <w:pPr>
      <w:widowControl w:val="false"/>
    </w:pPr>
    <w:rPr>
      <w:sz w:val="24"/>
      <w:szCs w:val="24"/>
    </w:rPr>
  </w:style>
  <w:style w:type="paragraph" w:styleId="Style411">
    <w:name w:val="Style41"/>
    <w:basedOn w:val="Normal"/>
    <w:qFormat/>
    <w:pPr>
      <w:widowControl w:val="false"/>
    </w:pPr>
    <w:rPr>
      <w:sz w:val="24"/>
      <w:szCs w:val="24"/>
    </w:rPr>
  </w:style>
  <w:style w:type="paragraph" w:styleId="Style43">
    <w:name w:val="Style43"/>
    <w:basedOn w:val="Normal"/>
    <w:qFormat/>
    <w:pPr>
      <w:widowControl w:val="false"/>
    </w:pPr>
    <w:rPr>
      <w:sz w:val="24"/>
      <w:szCs w:val="24"/>
    </w:rPr>
  </w:style>
  <w:style w:type="paragraph" w:styleId="Style44">
    <w:name w:val="Style44"/>
    <w:basedOn w:val="Normal"/>
    <w:qFormat/>
    <w:pPr>
      <w:widowControl w:val="false"/>
    </w:pPr>
    <w:rPr>
      <w:sz w:val="24"/>
      <w:szCs w:val="24"/>
    </w:rPr>
  </w:style>
  <w:style w:type="paragraph" w:styleId="Style341">
    <w:name w:val="Style34"/>
    <w:basedOn w:val="Normal"/>
    <w:qFormat/>
    <w:pPr>
      <w:widowControl w:val="false"/>
    </w:pPr>
    <w:rPr>
      <w:sz w:val="24"/>
      <w:szCs w:val="24"/>
    </w:rPr>
  </w:style>
  <w:style w:type="paragraph" w:styleId="Style42">
    <w:name w:val="Style42"/>
    <w:basedOn w:val="Normal"/>
    <w:qFormat/>
    <w:pPr>
      <w:widowControl w:val="false"/>
    </w:pPr>
    <w:rPr>
      <w:sz w:val="24"/>
      <w:szCs w:val="24"/>
    </w:rPr>
  </w:style>
  <w:style w:type="paragraph" w:styleId="Style40">
    <w:name w:val="Style40"/>
    <w:basedOn w:val="Normal"/>
    <w:qFormat/>
    <w:pPr>
      <w:widowControl w:val="false"/>
    </w:pPr>
    <w:rPr>
      <w:sz w:val="24"/>
      <w:szCs w:val="24"/>
    </w:rPr>
  </w:style>
  <w:style w:type="paragraph" w:styleId="Style45">
    <w:name w:val="Style45"/>
    <w:basedOn w:val="Normal"/>
    <w:qFormat/>
    <w:pPr>
      <w:widowControl w:val="false"/>
    </w:pPr>
    <w:rPr>
      <w:sz w:val="24"/>
      <w:szCs w:val="24"/>
    </w:rPr>
  </w:style>
  <w:style w:type="paragraph" w:styleId="54">
    <w:name w:val="Основной текст5"/>
    <w:basedOn w:val="Normal"/>
    <w:qFormat/>
    <w:pPr>
      <w:widowControl w:val="false"/>
      <w:spacing w:lineRule="exact" w:line="283"/>
      <w:ind w:left="0" w:right="0" w:hanging="420"/>
      <w:jc w:val="center"/>
    </w:pPr>
    <w:rPr>
      <w:color w:val="000000"/>
      <w:sz w:val="22"/>
      <w:szCs w:val="22"/>
    </w:rPr>
  </w:style>
  <w:style w:type="paragraph" w:styleId="85">
    <w:name w:val="Основной текст (8)"/>
    <w:basedOn w:val="Normal"/>
    <w:qFormat/>
    <w:pPr>
      <w:widowControl w:val="false"/>
      <w:spacing w:lineRule="exact" w:line="278"/>
      <w:jc w:val="center"/>
    </w:pPr>
    <w:rPr>
      <w:sz w:val="22"/>
      <w:szCs w:val="22"/>
    </w:rPr>
  </w:style>
  <w:style w:type="paragraph" w:styleId="Style281">
    <w:name w:val="Style28"/>
    <w:basedOn w:val="Normal"/>
    <w:qFormat/>
    <w:pPr>
      <w:widowControl w:val="false"/>
    </w:pPr>
    <w:rPr>
      <w:sz w:val="24"/>
      <w:szCs w:val="24"/>
    </w:rPr>
  </w:style>
  <w:style w:type="paragraph" w:styleId="221">
    <w:name w:val="Основной текст с отступом 22"/>
    <w:basedOn w:val="Normal"/>
    <w:qFormat/>
    <w:pPr>
      <w:spacing w:lineRule="auto" w:line="480" w:before="0" w:after="120"/>
      <w:ind w:left="283" w:right="0" w:hanging="0"/>
    </w:pPr>
    <w:rPr/>
  </w:style>
  <w:style w:type="paragraph" w:styleId="Style36">
    <w:name w:val="Нормальный (таблица)"/>
    <w:basedOn w:val="Normal"/>
    <w:qFormat/>
    <w:pPr>
      <w:widowControl w:val="false"/>
      <w:jc w:val="both"/>
    </w:pPr>
    <w:rPr>
      <w:rFonts w:ascii="Arial" w:hAnsi="Arial" w:cs="Arial"/>
      <w:sz w:val="24"/>
      <w:szCs w:val="24"/>
    </w:rPr>
  </w:style>
  <w:style w:type="paragraph" w:styleId="Style39">
    <w:name w:val="Содержимое таблицы"/>
    <w:basedOn w:val="Normal"/>
    <w:qFormat/>
    <w:pPr>
      <w:suppressLineNumbers/>
    </w:pPr>
    <w:rPr/>
  </w:style>
  <w:style w:type="paragraph" w:styleId="Style46">
    <w:name w:val="Заголовок таблицы"/>
    <w:basedOn w:val="Style39"/>
    <w:qFormat/>
    <w:pPr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eader" Target="header2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LibreOffice/7.1.4.2$Windows_X86_64 LibreOffice_project/a529a4fab45b75fefc5b6226684193eb000654f6</Application>
  <AppVersion>15.0000</AppVersion>
  <Pages>11</Pages>
  <Words>2181</Words>
  <Characters>16200</Characters>
  <CharactersWithSpaces>18592</CharactersWithSpaces>
  <Paragraphs>562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2021-10-27T04:12:00Z</dcterms:created>
  <dc:creator>Little elephantик</dc:creator>
  <dc:description/>
  <dc:language>ru-RU</dc:language>
  <cp:lastModifiedBy/>
  <cp:lastPrinted>2021-10-28T10:26:30Z</cp:lastPrinted>
  <dcterms:modified xsi:type="dcterms:W3CDTF">2021-10-28T10:28:04Z</dcterms:modified>
  <cp:revision>3</cp:revision>
  <dc:subject/>
  <dc:title>Администрация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