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header1.xml" ContentType="application/vnd.openxmlformats-officedocument.wordprocessingml.header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body>
    <w:p>
      <w:pPr>
        <w:pStyle w:val="style0"/>
        <w:spacing w:after="0" w:before="470" w:line="245" w:lineRule="exact"/>
        <w:contextualSpacing w:val="false"/>
        <w:jc w:val="center"/>
        <w:rPr>
          <w:rFonts w:cs="Tahoma" w:eastAsia="SimSun"/>
          <w:b/>
          <w:color w:val="000000"/>
          <w:sz w:val="32"/>
          <w:szCs w:val="32"/>
          <w:lang w:bidi="hi-IN"/>
        </w:rPr>
      </w:pPr>
      <w:r>
        <w:rPr>
          <w:rFonts w:cs="Tahoma" w:eastAsia="SimSun"/>
          <w:b/>
          <w:color w:val="000000"/>
          <w:sz w:val="32"/>
          <w:szCs w:val="32"/>
          <w:lang w:bidi="hi-IN"/>
        </w:rPr>
        <w:t>Администрация</w:t>
      </w:r>
    </w:p>
    <w:p>
      <w:pPr>
        <w:pStyle w:val="style0"/>
        <w:widowControl w:val="false"/>
        <w:jc w:val="center"/>
        <w:rPr>
          <w:b/>
          <w:sz w:val="32"/>
          <w:szCs w:val="32"/>
          <w:lang w:bidi="hi-IN"/>
        </w:rPr>
      </w:pPr>
      <w:r>
        <w:rPr>
          <w:rFonts w:cs="Tahoma" w:eastAsia="SimSun"/>
          <w:b/>
          <w:sz w:val="32"/>
          <w:szCs w:val="32"/>
          <w:lang w:bidi="hi-IN"/>
        </w:rPr>
        <w:t>городского</w:t>
      </w:r>
      <w:r>
        <w:rPr>
          <w:b/>
          <w:sz w:val="32"/>
          <w:szCs w:val="32"/>
          <w:lang w:bidi="hi-IN"/>
        </w:rPr>
        <w:t xml:space="preserve">  поселения  Коммунистический</w:t>
      </w:r>
    </w:p>
    <w:p>
      <w:pPr>
        <w:pStyle w:val="style0"/>
        <w:widowControl w:val="false"/>
        <w:jc w:val="center"/>
        <w:rPr>
          <w:b/>
          <w:lang w:bidi="hi-IN"/>
        </w:rPr>
      </w:pPr>
      <w:r>
        <w:rPr>
          <w:b/>
          <w:lang w:bidi="hi-IN"/>
        </w:rPr>
        <w:t xml:space="preserve">   </w:t>
      </w:r>
      <w:r>
        <w:rPr>
          <w:rFonts w:cs="Tahoma" w:eastAsia="SimSun"/>
          <w:b/>
          <w:lang w:bidi="hi-IN"/>
        </w:rPr>
        <w:t>Советского</w:t>
      </w:r>
      <w:r>
        <w:rPr>
          <w:b/>
          <w:lang w:bidi="hi-IN"/>
        </w:rPr>
        <w:t xml:space="preserve"> района</w:t>
      </w:r>
    </w:p>
    <w:p>
      <w:pPr>
        <w:pStyle w:val="style0"/>
        <w:widowControl w:val="false"/>
        <w:jc w:val="center"/>
        <w:rPr>
          <w:b/>
          <w:lang w:bidi="hi-IN"/>
        </w:rPr>
      </w:pPr>
      <w:r>
        <w:rPr>
          <w:b/>
          <w:lang w:bidi="hi-IN"/>
        </w:rPr>
        <w:t xml:space="preserve">  </w:t>
      </w:r>
      <w:r>
        <w:rPr>
          <w:rFonts w:cs="Tahoma" w:eastAsia="SimSun"/>
          <w:b/>
          <w:lang w:bidi="hi-IN"/>
        </w:rPr>
        <w:t>Ханты-Мансийского</w:t>
      </w:r>
      <w:r>
        <w:rPr>
          <w:b/>
          <w:lang w:bidi="hi-IN"/>
        </w:rPr>
        <w:t xml:space="preserve"> автономного округа-Югры</w:t>
      </w:r>
    </w:p>
    <w:p>
      <w:pPr>
        <w:pStyle w:val="style0"/>
        <w:widowControl w:val="false"/>
        <w:jc w:val="center"/>
        <w:rPr>
          <w:rFonts w:cs="Tahoma" w:eastAsia="SimSun"/>
          <w:b/>
          <w:lang w:bidi="hi-IN"/>
        </w:rPr>
      </w:pPr>
      <w:r>
        <w:rPr>
          <w:rFonts w:cs="Tahoma" w:eastAsia="SimSun"/>
          <w:b/>
          <w:lang w:bidi="hi-IN"/>
        </w:rPr>
      </w:r>
    </w:p>
    <w:p>
      <w:pPr>
        <w:pStyle w:val="style0"/>
        <w:widowControl w:val="false"/>
        <w:rPr>
          <w:lang w:bidi="hi-IN"/>
        </w:rPr>
      </w:pPr>
      <w:r>
        <w:rPr>
          <w:rFonts w:cs="Tahoma" w:eastAsia="SimSun"/>
          <w:lang w:bidi="hi-IN"/>
        </w:rPr>
        <w:t>628256,</w:t>
      </w:r>
      <w:r>
        <w:rPr>
          <w:lang w:bidi="hi-IN"/>
        </w:rPr>
        <w:t xml:space="preserve"> Ханты-Мансийский автономный округ-Югра</w:t>
        <w:tab/>
        <w:tab/>
        <w:tab/>
        <w:t xml:space="preserve">             </w:t>
        <w:tab/>
        <w:t xml:space="preserve">         телефон             4-60-45</w:t>
      </w:r>
    </w:p>
    <w:p>
      <w:pPr>
        <w:pStyle w:val="style0"/>
        <w:widowControl w:val="false"/>
        <w:rPr>
          <w:lang w:bidi="hi-IN"/>
        </w:rPr>
      </w:pPr>
      <w:r>
        <w:rPr>
          <w:rFonts w:cs="Tahoma" w:eastAsia="SimSun"/>
          <w:lang w:bidi="hi-IN"/>
        </w:rPr>
        <w:t>Тюменской</w:t>
      </w:r>
      <w:r>
        <w:rPr>
          <w:lang w:bidi="hi-IN"/>
        </w:rPr>
        <w:t xml:space="preserve"> области</w:t>
        <w:tab/>
        <w:tab/>
        <w:tab/>
        <w:tab/>
        <w:t xml:space="preserve">       </w:t>
        <w:tab/>
        <w:tab/>
        <w:t xml:space="preserve">                      </w:t>
        <w:tab/>
        <w:tab/>
        <w:tab/>
        <w:t xml:space="preserve"> </w:t>
        <w:tab/>
        <w:tab/>
        <w:t xml:space="preserve">     </w:t>
        <w:tab/>
        <w:t xml:space="preserve">              4-62-94</w:t>
      </w:r>
    </w:p>
    <w:p>
      <w:pPr>
        <w:pStyle w:val="style0"/>
        <w:widowControl w:val="false"/>
        <w:rPr>
          <w:lang w:bidi="hi-IN"/>
        </w:rPr>
      </w:pPr>
      <w:r>
        <w:rPr>
          <w:rFonts w:cs="Tahoma" w:eastAsia="SimSun"/>
          <w:lang w:bidi="hi-IN"/>
        </w:rPr>
        <w:t>п.</w:t>
      </w:r>
      <w:r>
        <w:rPr>
          <w:lang w:bidi="hi-IN"/>
        </w:rPr>
        <w:t xml:space="preserve"> Коммунистический</w:t>
        <w:tab/>
        <w:tab/>
        <w:tab/>
        <w:tab/>
        <w:tab/>
        <w:tab/>
        <w:tab/>
        <w:t xml:space="preserve">                       </w:t>
        <w:tab/>
        <w:t xml:space="preserve">         телефон (факс): 4-63-26</w:t>
        <w:tab/>
      </w:r>
    </w:p>
    <w:p>
      <w:pPr>
        <w:pStyle w:val="style0"/>
        <w:widowControl w:val="false"/>
        <w:pBdr>
          <w:top w:val="nil"/>
          <w:left w:val="nil"/>
          <w:bottom w:color="000001" w:space="0" w:sz="8" w:val="single"/>
          <w:insideH w:color="000001" w:space="0" w:sz="8" w:val="single"/>
          <w:right w:val="nil"/>
          <w:insideV w:val="nil"/>
        </w:pBdr>
        <w:rPr>
          <w:lang w:bidi="hi-IN"/>
        </w:rPr>
      </w:pPr>
      <w:r>
        <w:rPr>
          <w:rFonts w:cs="Tahoma" w:eastAsia="SimSun"/>
          <w:lang w:bidi="hi-IN"/>
        </w:rPr>
        <w:t>ул.</w:t>
      </w:r>
      <w:r>
        <w:rPr>
          <w:lang w:bidi="hi-IN"/>
        </w:rPr>
        <w:t xml:space="preserve"> Северная, д.13</w:t>
        <w:tab/>
        <w:tab/>
        <w:t xml:space="preserve">                </w:t>
      </w:r>
    </w:p>
    <w:p>
      <w:pPr>
        <w:pStyle w:val="style0"/>
        <w:widowControl w:val="false"/>
        <w:pBdr>
          <w:top w:val="nil"/>
          <w:left w:val="nil"/>
          <w:bottom w:color="000001" w:space="0" w:sz="8" w:val="single"/>
          <w:insideH w:color="000001" w:space="0" w:sz="8" w:val="single"/>
          <w:right w:val="nil"/>
          <w:insideV w:val="nil"/>
        </w:pBdr>
        <w:tabs>
          <w:tab w:leader="none" w:pos="708" w:val="left"/>
          <w:tab w:leader="none" w:pos="1416" w:val="left"/>
          <w:tab w:leader="none" w:pos="2124" w:val="left"/>
          <w:tab w:leader="none" w:pos="2832" w:val="left"/>
          <w:tab w:leader="none" w:pos="3540" w:val="left"/>
          <w:tab w:leader="none" w:pos="4248" w:val="left"/>
          <w:tab w:leader="none" w:pos="4956" w:val="left"/>
          <w:tab w:leader="none" w:pos="5664" w:val="left"/>
          <w:tab w:leader="none" w:pos="6372" w:val="left"/>
          <w:tab w:leader="none" w:pos="7080" w:val="left"/>
          <w:tab w:leader="none" w:pos="7788" w:val="left"/>
          <w:tab w:leader="none" w:pos="10770" w:val="right"/>
        </w:tabs>
        <w:jc w:val="right"/>
        <w:rPr>
          <w:rFonts w:cs="Tahoma" w:eastAsia="SimSun"/>
          <w:lang w:bidi="hi-IN" w:val="en-US"/>
        </w:rPr>
      </w:pPr>
      <w:r>
        <w:rPr>
          <w:rFonts w:cs="Tahoma" w:eastAsia="SimSun"/>
          <w:lang w:bidi="hi-IN"/>
        </w:rPr>
        <w:tab/>
        <w:tab/>
        <w:tab/>
        <w:tab/>
        <w:tab/>
        <w:tab/>
        <w:tab/>
        <w:tab/>
        <w:tab/>
        <w:tab/>
      </w:r>
      <w:r>
        <w:rPr>
          <w:lang w:bidi="hi-IN"/>
        </w:rPr>
        <w:t xml:space="preserve"> сайт: </w:t>
      </w:r>
      <w:r>
        <w:rPr>
          <w:rFonts w:cs="Tahoma" w:eastAsia="SimSun"/>
          <w:lang w:bidi="hi-IN" w:val="en-US"/>
        </w:rPr>
        <w:t>www</w:t>
      </w:r>
      <w:r>
        <w:rPr>
          <w:rFonts w:cs="Tahoma" w:eastAsia="SimSun"/>
          <w:lang w:bidi="hi-IN"/>
        </w:rPr>
        <w:t>.</w:t>
      </w:r>
      <w:r>
        <w:rPr>
          <w:rFonts w:cs="Tahoma" w:eastAsia="SimSun"/>
          <w:lang w:bidi="hi-IN" w:val="en-US"/>
        </w:rPr>
        <w:t>samza</w:t>
      </w:r>
      <w:r>
        <w:rPr>
          <w:rFonts w:cs="Tahoma" w:eastAsia="SimSun"/>
          <w:lang w:bidi="hi-IN"/>
        </w:rPr>
        <w:t>.</w:t>
      </w:r>
      <w:r>
        <w:rPr>
          <w:rFonts w:cs="Tahoma" w:eastAsia="SimSun"/>
          <w:lang w:bidi="hi-IN" w:val="en-US"/>
        </w:rPr>
        <w:t>ru</w:t>
      </w:r>
    </w:p>
    <w:p>
      <w:pPr>
        <w:pStyle w:val="style0"/>
        <w:widowControl w:val="false"/>
        <w:pBdr>
          <w:top w:val="nil"/>
          <w:left w:val="nil"/>
          <w:bottom w:color="000001" w:space="0" w:sz="8" w:val="single"/>
          <w:insideH w:color="000001" w:space="0" w:sz="8" w:val="single"/>
          <w:right w:val="nil"/>
          <w:insideV w:val="nil"/>
        </w:pBdr>
        <w:tabs>
          <w:tab w:leader="none" w:pos="708" w:val="left"/>
          <w:tab w:leader="none" w:pos="1416" w:val="left"/>
          <w:tab w:leader="none" w:pos="2124" w:val="left"/>
          <w:tab w:leader="none" w:pos="2832" w:val="left"/>
          <w:tab w:leader="none" w:pos="3540" w:val="left"/>
          <w:tab w:leader="none" w:pos="4248" w:val="left"/>
          <w:tab w:leader="none" w:pos="4956" w:val="left"/>
          <w:tab w:leader="none" w:pos="5664" w:val="left"/>
          <w:tab w:leader="none" w:pos="6372" w:val="left"/>
          <w:tab w:leader="none" w:pos="7080" w:val="left"/>
          <w:tab w:leader="none" w:pos="7788" w:val="left"/>
          <w:tab w:leader="none" w:pos="10770" w:val="right"/>
        </w:tabs>
        <w:jc w:val="right"/>
        <w:rPr>
          <w:rFonts w:cs="Tahoma" w:eastAsia="SimSun"/>
          <w:lang w:bidi="hi-IN" w:val="en-US"/>
        </w:rPr>
      </w:pPr>
      <w:r>
        <w:rPr>
          <w:rFonts w:cs="Tahoma" w:eastAsia="SimSun"/>
          <w:lang w:bidi="hi-IN"/>
        </w:rPr>
        <w:tab/>
        <w:tab/>
        <w:tab/>
        <w:tab/>
        <w:tab/>
        <w:tab/>
      </w:r>
      <w:r>
        <w:rPr>
          <w:lang w:bidi="hi-IN"/>
        </w:rPr>
        <w:t xml:space="preserve">                                 электронная почта: </w:t>
      </w:r>
      <w:r>
        <w:rPr>
          <w:rFonts w:cs="Tahoma" w:eastAsia="SimSun"/>
          <w:lang w:bidi="hi-IN" w:val="en-US"/>
        </w:rPr>
        <w:t>adm</w:t>
      </w:r>
      <w:r>
        <w:rPr>
          <w:rFonts w:cs="Tahoma" w:eastAsia="SimSun"/>
          <w:lang w:bidi="hi-IN"/>
        </w:rPr>
        <w:t>@</w:t>
      </w:r>
      <w:r>
        <w:rPr>
          <w:rFonts w:cs="Tahoma" w:eastAsia="SimSun"/>
          <w:lang w:bidi="hi-IN" w:val="en-US"/>
        </w:rPr>
        <w:t>samza</w:t>
      </w:r>
      <w:r>
        <w:rPr>
          <w:rFonts w:cs="Tahoma" w:eastAsia="SimSun"/>
          <w:lang w:bidi="hi-IN"/>
        </w:rPr>
        <w:t>.</w:t>
      </w:r>
      <w:r>
        <w:rPr>
          <w:rFonts w:cs="Tahoma" w:eastAsia="SimSun"/>
          <w:lang w:bidi="hi-IN" w:val="en-US"/>
        </w:rPr>
        <w:t>ru</w:t>
      </w:r>
    </w:p>
    <w:p>
      <w:pPr>
        <w:pStyle w:val="style0"/>
        <w:widowControl w:val="false"/>
        <w:tabs>
          <w:tab w:leader="none" w:pos="1050" w:val="left"/>
          <w:tab w:leader="none" w:pos="5329" w:val="center"/>
        </w:tabs>
        <w:rPr>
          <w:rFonts w:eastAsia="Courier New"/>
          <w:b/>
          <w:bCs/>
          <w:sz w:val="24"/>
          <w:szCs w:val="24"/>
          <w:lang w:bidi="hi-IN"/>
        </w:rPr>
      </w:pPr>
      <w:r>
        <w:rPr>
          <w:rFonts w:eastAsia="SimSun"/>
          <w:b/>
          <w:bCs/>
          <w:sz w:val="24"/>
          <w:szCs w:val="24"/>
          <w:lang w:bidi="hi-IN"/>
        </w:rPr>
        <w:t xml:space="preserve"> </w:t>
      </w:r>
      <w:r>
        <w:rPr>
          <w:rFonts w:eastAsia="SimSun"/>
          <w:b/>
          <w:bCs/>
          <w:sz w:val="24"/>
          <w:szCs w:val="24"/>
          <w:lang w:bidi="hi-IN"/>
        </w:rPr>
        <w:t>«</w:t>
      </w:r>
      <w:r>
        <w:rPr>
          <w:rFonts w:eastAsia="SimSun"/>
          <w:b/>
          <w:bCs/>
          <w:sz w:val="24"/>
          <w:szCs w:val="24"/>
          <w:lang w:bidi="hi-IN"/>
        </w:rPr>
        <w:t>10</w:t>
      </w:r>
      <w:r>
        <w:rPr>
          <w:rFonts w:eastAsia="SimSun"/>
          <w:b/>
          <w:bCs/>
          <w:sz w:val="24"/>
          <w:szCs w:val="24"/>
          <w:lang w:bidi="hi-IN"/>
        </w:rPr>
        <w:t>»</w:t>
      </w:r>
      <w:r>
        <w:rPr>
          <w:rFonts w:eastAsia="Courier New"/>
          <w:b/>
          <w:bCs/>
          <w:sz w:val="24"/>
          <w:szCs w:val="24"/>
          <w:lang w:bidi="hi-IN"/>
        </w:rPr>
        <w:t xml:space="preserve"> март</w:t>
      </w:r>
      <w:r>
        <w:rPr>
          <w:rFonts w:eastAsia="Courier New"/>
          <w:b/>
          <w:bCs/>
          <w:sz w:val="24"/>
          <w:szCs w:val="24"/>
          <w:lang w:bidi="hi-IN"/>
        </w:rPr>
        <w:t>а</w:t>
      </w:r>
      <w:r>
        <w:rPr>
          <w:rFonts w:eastAsia="Courier New"/>
          <w:b/>
          <w:bCs/>
          <w:sz w:val="24"/>
          <w:szCs w:val="24"/>
          <w:lang w:bidi="hi-IN"/>
        </w:rPr>
        <w:t xml:space="preserve"> </w:t>
      </w:r>
      <w:r>
        <w:rPr>
          <w:b/>
          <w:bCs/>
          <w:sz w:val="24"/>
          <w:szCs w:val="24"/>
          <w:lang w:bidi="hi-IN"/>
        </w:rPr>
        <w:t>2021г.</w:t>
      </w:r>
      <w:r>
        <w:rPr>
          <w:rFonts w:eastAsia="Courier New"/>
          <w:b/>
          <w:bCs/>
          <w:sz w:val="24"/>
          <w:szCs w:val="24"/>
          <w:lang w:bidi="hi-IN"/>
        </w:rPr>
        <w:t xml:space="preserve">                </w:t>
      </w:r>
      <w:r>
        <w:rPr>
          <w:b/>
          <w:bCs/>
          <w:sz w:val="24"/>
          <w:szCs w:val="24"/>
          <w:lang w:bidi="hi-IN"/>
        </w:rPr>
        <w:tab/>
        <w:tab/>
        <w:tab/>
      </w:r>
      <w:r>
        <w:rPr>
          <w:rFonts w:eastAsia="Courier New"/>
          <w:b/>
          <w:bCs/>
          <w:sz w:val="24"/>
          <w:szCs w:val="24"/>
          <w:lang w:bidi="hi-IN"/>
        </w:rPr>
        <w:t xml:space="preserve">    </w:t>
      </w:r>
      <w:r>
        <w:rPr>
          <w:b/>
          <w:bCs/>
          <w:sz w:val="24"/>
          <w:szCs w:val="24"/>
          <w:lang w:bidi="hi-IN"/>
        </w:rPr>
        <w:tab/>
        <w:tab/>
        <w:t xml:space="preserve">               </w:t>
      </w:r>
      <w:r>
        <w:rPr>
          <w:rFonts w:eastAsia="Courier New"/>
          <w:b/>
          <w:bCs/>
          <w:sz w:val="24"/>
          <w:szCs w:val="24"/>
          <w:lang w:bidi="hi-IN"/>
        </w:rPr>
        <w:t xml:space="preserve">№ </w:t>
      </w:r>
      <w:r>
        <w:rPr>
          <w:rFonts w:eastAsia="Courier New"/>
          <w:b/>
          <w:bCs/>
          <w:sz w:val="24"/>
          <w:szCs w:val="24"/>
          <w:lang w:bidi="hi-IN"/>
        </w:rPr>
        <w:t>36</w:t>
      </w:r>
    </w:p>
    <w:p>
      <w:pPr>
        <w:pStyle w:val="style0"/>
        <w:widowControl w:val="false"/>
        <w:tabs>
          <w:tab w:leader="none" w:pos="1050" w:val="left"/>
          <w:tab w:leader="none" w:pos="5329" w:val="center"/>
        </w:tabs>
        <w:rPr>
          <w:sz w:val="24"/>
          <w:szCs w:val="24"/>
          <w:lang w:bidi="hi-IN"/>
        </w:rPr>
      </w:pPr>
      <w:r>
        <w:rPr>
          <w:rFonts w:eastAsia="SimSun"/>
          <w:sz w:val="24"/>
          <w:szCs w:val="24"/>
          <w:lang w:bidi="hi-IN"/>
        </w:rPr>
        <w:t xml:space="preserve"> </w:t>
      </w:r>
      <w:r>
        <w:rPr>
          <w:rFonts w:eastAsia="SimSun"/>
          <w:sz w:val="24"/>
          <w:szCs w:val="24"/>
          <w:lang w:bidi="hi-IN"/>
        </w:rPr>
        <w:t>г. п.</w:t>
      </w:r>
      <w:r>
        <w:rPr>
          <w:rFonts w:eastAsia="Courier New"/>
          <w:sz w:val="24"/>
          <w:szCs w:val="24"/>
          <w:lang w:bidi="hi-IN"/>
        </w:rPr>
        <w:t xml:space="preserve"> </w:t>
      </w:r>
      <w:r>
        <w:rPr>
          <w:sz w:val="24"/>
          <w:szCs w:val="24"/>
          <w:lang w:bidi="hi-IN"/>
        </w:rPr>
        <w:t>Коммунистический</w:t>
      </w:r>
    </w:p>
    <w:p>
      <w:pPr>
        <w:pStyle w:val="style0"/>
        <w:widowControl w:val="false"/>
        <w:rPr>
          <w:rFonts w:ascii="Courier New" w:cs="Courier New" w:eastAsia="SimSun" w:hAnsi="Courier New"/>
          <w:sz w:val="24"/>
          <w:szCs w:val="24"/>
          <w:lang w:bidi="hi-IN"/>
        </w:rPr>
      </w:pPr>
      <w:r>
        <w:rPr>
          <w:rFonts w:ascii="Courier New" w:cs="Courier New" w:eastAsia="SimSun" w:hAnsi="Courier New"/>
          <w:sz w:val="24"/>
          <w:szCs w:val="24"/>
          <w:lang w:bidi="hi-IN"/>
        </w:rPr>
      </w:r>
    </w:p>
    <w:p>
      <w:pPr>
        <w:pStyle w:val="style0"/>
        <w:spacing w:line="245" w:lineRule="atLeast"/>
        <w:jc w:val="center"/>
        <w:rPr>
          <w:rFonts w:cs="Tahoma" w:eastAsia="SimSun"/>
          <w:b/>
          <w:bCs/>
          <w:color w:val="000000"/>
          <w:sz w:val="26"/>
          <w:szCs w:val="26"/>
          <w:lang w:bidi="hi-IN"/>
        </w:rPr>
      </w:pPr>
      <w:r>
        <w:rPr>
          <w:rFonts w:cs="Tahoma" w:eastAsia="SimSun"/>
          <w:b/>
          <w:bCs/>
          <w:color w:val="000000"/>
          <w:sz w:val="24"/>
          <w:szCs w:val="24"/>
          <w:lang w:bidi="hi-IN"/>
        </w:rPr>
        <w:tab/>
      </w:r>
      <w:r>
        <w:rPr>
          <w:b/>
          <w:bCs/>
          <w:color w:val="000000"/>
          <w:sz w:val="26"/>
          <w:szCs w:val="26"/>
          <w:lang w:bidi="hi-IN"/>
        </w:rPr>
        <w:t xml:space="preserve"> </w:t>
      </w:r>
      <w:r>
        <w:rPr>
          <w:rFonts w:cs="Tahoma" w:eastAsia="SimSun"/>
          <w:b/>
          <w:bCs/>
          <w:color w:val="000000"/>
          <w:sz w:val="26"/>
          <w:szCs w:val="26"/>
          <w:lang w:bidi="hi-IN"/>
        </w:rPr>
        <w:t xml:space="preserve">ПОСТАНОВЛЕНИЕ </w:t>
      </w:r>
    </w:p>
    <w:p>
      <w:pPr>
        <w:pStyle w:val="style0"/>
        <w:spacing w:line="245" w:lineRule="atLeast"/>
        <w:jc w:val="center"/>
        <w:rPr>
          <w:rFonts w:cs="Tahoma" w:eastAsia="SimSun"/>
          <w:b/>
          <w:bCs/>
          <w:color w:val="000000"/>
          <w:sz w:val="26"/>
          <w:szCs w:val="26"/>
          <w:lang w:bidi="hi-IN"/>
        </w:rPr>
      </w:pPr>
      <w:r>
        <w:rPr>
          <w:rFonts w:cs="Tahoma" w:eastAsia="SimSun"/>
          <w:b/>
          <w:bCs/>
          <w:color w:val="000000"/>
          <w:sz w:val="26"/>
          <w:szCs w:val="26"/>
          <w:lang w:bidi="hi-IN"/>
        </w:rPr>
      </w:r>
    </w:p>
    <w:p>
      <w:pPr>
        <w:pStyle w:val="style0"/>
        <w:jc w:val="both"/>
        <w:rPr>
          <w:rFonts w:cs="Tahoma" w:eastAsia="SimSun"/>
          <w:b/>
          <w:bCs/>
          <w:color w:val="000000"/>
          <w:sz w:val="26"/>
          <w:szCs w:val="26"/>
          <w:lang w:bidi="hi-IN"/>
        </w:rPr>
      </w:pPr>
      <w:r>
        <w:rPr>
          <w:rFonts w:cs="Tahoma" w:eastAsia="SimSun"/>
          <w:b/>
          <w:bCs/>
          <w:color w:val="000000"/>
          <w:sz w:val="26"/>
          <w:szCs w:val="26"/>
          <w:lang w:bidi="hi-IN"/>
        </w:rPr>
      </w:r>
    </w:p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  <w:t>О внесении изменений в постановление</w:t>
      </w:r>
    </w:p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  <w:t xml:space="preserve">Администрации г. п. Коммунистический </w:t>
      </w:r>
    </w:p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  <w:t xml:space="preserve">от 22.11.2018г. № 281 «О  муниципальной </w:t>
      </w:r>
    </w:p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  <w:t xml:space="preserve">программе «Развитие транспортной системы </w:t>
      </w:r>
    </w:p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  <w:t>городского поселения Коммунистический»</w:t>
      </w:r>
    </w:p>
    <w:p>
      <w:pPr>
        <w:pStyle w:val="style0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</w:r>
    </w:p>
    <w:p>
      <w:pPr>
        <w:pStyle w:val="style0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</w:r>
    </w:p>
    <w:p>
      <w:pPr>
        <w:pStyle w:val="style0"/>
        <w:tabs>
          <w:tab w:leader="none" w:pos="900" w:val="left"/>
        </w:tabs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ru-RU"/>
        </w:rPr>
        <w:t xml:space="preserve">       </w:t>
      </w:r>
      <w:r>
        <w:rPr>
          <w:color w:val="000000"/>
          <w:sz w:val="24"/>
          <w:szCs w:val="24"/>
          <w:lang w:eastAsia="ru-RU"/>
        </w:rPr>
        <w:t>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</w:t>
        <w:br/>
        <w:t xml:space="preserve">в Российской Федерации», Уставом городского поселения Коммунистический, </w:t>
      </w:r>
      <w:r>
        <w:rPr>
          <w:rFonts w:eastAsia="Calibri"/>
          <w:color w:val="000000"/>
          <w:sz w:val="24"/>
          <w:szCs w:val="24"/>
          <w:lang w:eastAsia="ru-RU"/>
        </w:rPr>
        <w:t>постановлением Администрации г. п. Коммунистический от 06.11.2018 № 253 «О модельной муниципальной программе г. п. Коммунистический, порядке формирования утверждения и реализации муниципальных программ г. п. Коммунистический</w:t>
      </w:r>
      <w:r>
        <w:rPr>
          <w:color w:val="000000"/>
          <w:sz w:val="24"/>
          <w:szCs w:val="24"/>
          <w:lang w:eastAsia="en-US"/>
        </w:rPr>
        <w:t>»,  п о с т а н о в л я ю:</w:t>
      </w:r>
    </w:p>
    <w:p>
      <w:pPr>
        <w:pStyle w:val="style0"/>
        <w:ind w:firstLine="567" w:left="0" w:right="0"/>
        <w:rPr>
          <w:sz w:val="24"/>
          <w:szCs w:val="24"/>
        </w:rPr>
      </w:pPr>
      <w:r>
        <w:rPr>
          <w:color w:val="000000"/>
          <w:sz w:val="24"/>
          <w:szCs w:val="24"/>
          <w:lang w:eastAsia="en-US"/>
        </w:rPr>
        <w:t>1.</w:t>
      </w:r>
      <w:r>
        <w:rPr>
          <w:color w:val="000000"/>
          <w:sz w:val="24"/>
          <w:szCs w:val="24"/>
          <w:lang w:eastAsia="ru-RU"/>
        </w:rPr>
        <w:t xml:space="preserve">   Внести изменения в </w:t>
      </w:r>
      <w:r>
        <w:rPr>
          <w:sz w:val="24"/>
          <w:szCs w:val="24"/>
        </w:rPr>
        <w:t xml:space="preserve"> постановление Администрации г. п. Коммунистический от 22.11.2018г. № 281 «О  муниципальной программе «Развитие транспортной системы городского поселения Коммунистический», а именно:</w:t>
      </w:r>
    </w:p>
    <w:p>
      <w:pPr>
        <w:pStyle w:val="style0"/>
        <w:tabs>
          <w:tab w:leader="none" w:pos="900" w:val="left"/>
        </w:tabs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     </w:t>
      </w:r>
      <w:r>
        <w:rPr>
          <w:color w:val="000000"/>
          <w:sz w:val="24"/>
          <w:szCs w:val="24"/>
          <w:lang w:eastAsia="ru-RU"/>
        </w:rPr>
        <w:t>1.1 Приложение к постановлению изложить в новой редакции согласно приложению к настоящему постановлению.</w:t>
      </w:r>
    </w:p>
    <w:p>
      <w:pPr>
        <w:pStyle w:val="style0"/>
        <w:tabs>
          <w:tab w:leader="none" w:pos="900" w:val="left"/>
        </w:tabs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         </w:t>
      </w:r>
      <w:r>
        <w:rPr>
          <w:color w:val="000000"/>
          <w:sz w:val="24"/>
          <w:szCs w:val="24"/>
          <w:lang w:eastAsia="ru-RU"/>
        </w:rPr>
        <w:t>2.   Опубликовать настоящее постановление в Бюллетене «Вестник» и разместить на официальном сайте городского поселения Коммунистический.</w:t>
      </w:r>
    </w:p>
    <w:p>
      <w:pPr>
        <w:pStyle w:val="style0"/>
        <w:tabs>
          <w:tab w:leader="none" w:pos="900" w:val="left"/>
        </w:tabs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         </w:t>
      </w:r>
      <w:r>
        <w:rPr>
          <w:color w:val="000000"/>
          <w:sz w:val="24"/>
          <w:szCs w:val="24"/>
          <w:lang w:eastAsia="ru-RU"/>
        </w:rPr>
        <w:t>3.   Настоящее постановление вступает в силу после его официального опубликования.</w:t>
      </w:r>
    </w:p>
    <w:p>
      <w:pPr>
        <w:pStyle w:val="style0"/>
        <w:tabs>
          <w:tab w:leader="none" w:pos="900" w:val="left"/>
        </w:tabs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         </w:t>
      </w:r>
      <w:r>
        <w:rPr>
          <w:color w:val="000000"/>
          <w:sz w:val="24"/>
          <w:szCs w:val="24"/>
          <w:lang w:eastAsia="ru-RU"/>
        </w:rPr>
        <w:t>4.   Контроль исполнения настоящего постановления оставляю за собой.</w:t>
      </w:r>
    </w:p>
    <w:p>
      <w:pPr>
        <w:pStyle w:val="style0"/>
        <w:tabs>
          <w:tab w:leader="none" w:pos="900" w:val="left"/>
        </w:tabs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Глава городского поселения </w:t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Коммунистический                               </w:t>
        <w:tab/>
        <w:tab/>
        <w:tab/>
        <w:tab/>
        <w:tab/>
        <w:t xml:space="preserve">                      Л.А.Вилочева</w:t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right"/>
        <w:rPr/>
      </w:pPr>
      <w:r>
        <w:rPr/>
      </w:r>
    </w:p>
    <w:p>
      <w:pPr>
        <w:pStyle w:val="style0"/>
        <w:jc w:val="right"/>
        <w:rPr/>
      </w:pPr>
      <w:r>
        <w:rPr/>
        <w:t>Приложение</w:t>
      </w:r>
    </w:p>
    <w:p>
      <w:pPr>
        <w:pStyle w:val="style0"/>
        <w:rPr/>
      </w:pPr>
      <w:r>
        <w:rPr/>
        <w:tab/>
        <w:tab/>
        <w:tab/>
        <w:tab/>
        <w:tab/>
        <w:tab/>
        <w:tab/>
        <w:tab/>
        <w:tab/>
        <w:tab/>
        <w:tab/>
        <w:tab/>
        <w:t xml:space="preserve">   к постановлению Администрации </w:t>
        <w:tab/>
        <w:tab/>
        <w:tab/>
        <w:tab/>
        <w:tab/>
        <w:tab/>
        <w:tab/>
        <w:tab/>
        <w:tab/>
        <w:tab/>
        <w:tab/>
        <w:tab/>
        <w:tab/>
        <w:t xml:space="preserve">         г. п. Коммунистический</w:t>
      </w:r>
    </w:p>
    <w:p>
      <w:pPr>
        <w:pStyle w:val="style0"/>
        <w:jc w:val="right"/>
        <w:rPr/>
      </w:pPr>
      <w:r>
        <w:rPr/>
        <w:t xml:space="preserve">  </w:t>
      </w:r>
      <w:r>
        <w:rPr/>
        <w:t xml:space="preserve">от </w:t>
      </w:r>
      <w:r>
        <w:rPr/>
        <w:t>10</w:t>
      </w:r>
      <w:r>
        <w:rPr/>
        <w:t xml:space="preserve">.03.2021г. №  </w:t>
      </w:r>
      <w:r>
        <w:rPr/>
        <w:t>36</w:t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Муниципальная программа</w:t>
      </w:r>
    </w:p>
    <w:p>
      <w:pPr>
        <w:pStyle w:val="style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«Развитие транспортной системы</w:t>
      </w:r>
    </w:p>
    <w:p>
      <w:pPr>
        <w:pStyle w:val="style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городского поселения Коммунистический»</w:t>
      </w:r>
    </w:p>
    <w:p>
      <w:pPr>
        <w:pStyle w:val="style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</w:p>
    <w:p>
      <w:pPr>
        <w:pStyle w:val="style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</w:p>
    <w:p>
      <w:pPr>
        <w:pStyle w:val="style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style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style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style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style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style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style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style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style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style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style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style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/>
      </w:pPr>
      <w:r>
        <w:rPr/>
      </w:r>
    </w:p>
    <w:p>
      <w:pPr>
        <w:pStyle w:val="style0"/>
        <w:jc w:val="center"/>
        <w:rPr/>
      </w:pPr>
      <w:r>
        <w:rPr/>
      </w:r>
    </w:p>
    <w:p>
      <w:pPr>
        <w:pStyle w:val="style0"/>
        <w:jc w:val="center"/>
        <w:rPr/>
      </w:pPr>
      <w:r>
        <w:rPr/>
      </w:r>
    </w:p>
    <w:p>
      <w:pPr>
        <w:pStyle w:val="style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Паспорт</w:t>
      </w:r>
    </w:p>
    <w:p>
      <w:pPr>
        <w:pStyle w:val="style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муниципальной программы городского поселения Коммунистический</w:t>
      </w:r>
    </w:p>
    <w:tbl>
      <w:tblPr>
        <w:jc w:val="left"/>
        <w:tblInd w:type="dxa" w:w="-65"/>
        <w:tblBorders>
          <w:top w:color="000001" w:space="0" w:sz="4" w:val="single"/>
          <w:left w:color="000001" w:space="0" w:sz="4" w:val="single"/>
          <w:bottom w:color="000001" w:space="0" w:sz="4" w:val="single"/>
          <w:insideH w:color="000001" w:space="0" w:sz="4" w:val="single"/>
          <w:right w:val="nil"/>
          <w:insideV w:val="nil"/>
        </w:tblBorders>
        <w:tblCellMar>
          <w:top w:type="dxa" w:w="0"/>
          <w:left w:type="dxa" w:w="103"/>
          <w:bottom w:type="dxa" w:w="0"/>
          <w:right w:type="dxa" w:w="108"/>
        </w:tblCellMar>
      </w:tblPr>
      <w:tblGrid>
        <w:gridCol w:w="4785"/>
        <w:gridCol w:w="4950"/>
      </w:tblGrid>
      <w:tr>
        <w:trPr>
          <w:trHeight w:hRule="atLeast" w:val="904"/>
          <w:cantSplit w:val="false"/>
        </w:trPr>
        <w:tc>
          <w:tcPr>
            <w:tcW w:type="dxa" w:w="478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Наименование </w:t>
            </w:r>
          </w:p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муниципальной программы</w:t>
            </w:r>
          </w:p>
        </w:tc>
        <w:tc>
          <w:tcPr>
            <w:tcW w:type="dxa" w:w="495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Развитие транспортной системы городского поселения Коммунистический</w:t>
            </w:r>
          </w:p>
        </w:tc>
      </w:tr>
      <w:tr>
        <w:trPr>
          <w:trHeight w:hRule="atLeast" w:val="1148"/>
          <w:cantSplit w:val="false"/>
        </w:trPr>
        <w:tc>
          <w:tcPr>
            <w:tcW w:type="dxa" w:w="478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Дата утверждения </w:t>
            </w:r>
          </w:p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муниципальной программы </w:t>
            </w:r>
          </w:p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(наименование и номер муниципального правового акта) *</w:t>
            </w:r>
          </w:p>
        </w:tc>
        <w:tc>
          <w:tcPr>
            <w:tcW w:type="dxa" w:w="495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>
          <w:cantSplit w:val="false"/>
        </w:trPr>
        <w:tc>
          <w:tcPr>
            <w:tcW w:type="dxa" w:w="478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Разработчик муниципальной программы</w:t>
            </w:r>
          </w:p>
        </w:tc>
        <w:tc>
          <w:tcPr>
            <w:tcW w:type="dxa" w:w="495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городского поселения Коммунистический</w:t>
            </w:r>
          </w:p>
        </w:tc>
      </w:tr>
      <w:tr>
        <w:trPr>
          <w:cantSplit w:val="false"/>
        </w:trPr>
        <w:tc>
          <w:tcPr>
            <w:tcW w:type="dxa" w:w="478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type="dxa" w:w="495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городского поселения Коммунистический</w:t>
            </w:r>
          </w:p>
        </w:tc>
      </w:tr>
      <w:tr>
        <w:trPr>
          <w:cantSplit w:val="false"/>
        </w:trPr>
        <w:tc>
          <w:tcPr>
            <w:tcW w:type="dxa" w:w="478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Соисполнители </w:t>
            </w:r>
          </w:p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муниципальной программы</w:t>
            </w:r>
          </w:p>
        </w:tc>
        <w:tc>
          <w:tcPr>
            <w:tcW w:type="dxa" w:w="495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Финансово-экономическое отдел Администрации городского поселения Коммунистический (далее ФЭО)</w:t>
            </w:r>
          </w:p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 Правовой отдел  Администрации </w:t>
            </w:r>
          </w:p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городского поселения Коммунистический</w:t>
            </w:r>
          </w:p>
        </w:tc>
      </w:tr>
      <w:tr>
        <w:trPr>
          <w:cantSplit w:val="false"/>
        </w:trPr>
        <w:tc>
          <w:tcPr>
            <w:tcW w:type="dxa" w:w="478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type="dxa" w:w="495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Обеспечение транспортной доступности и безопасности функционирования сети автомобильных дорог местного значения городского поселения Коммунистический</w:t>
            </w:r>
          </w:p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 Улучшение условий и комфортности проживания граждан, безопасного передвижения пешеходов и транспортных средств поселения в темное время суток.</w:t>
            </w:r>
          </w:p>
        </w:tc>
      </w:tr>
      <w:tr>
        <w:trPr>
          <w:trHeight w:hRule="atLeast" w:val="864"/>
          <w:cantSplit w:val="false"/>
        </w:trPr>
        <w:tc>
          <w:tcPr>
            <w:tcW w:type="dxa" w:w="478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Задачи муниципальной программы</w:t>
            </w:r>
          </w:p>
        </w:tc>
        <w:tc>
          <w:tcPr>
            <w:tcW w:type="dxa" w:w="495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Развитие и сохранность сети автомобильных дорог общего пользования местного значения.</w:t>
            </w:r>
          </w:p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  Организация уличного освещения </w:t>
            </w:r>
          </w:p>
        </w:tc>
      </w:tr>
      <w:tr>
        <w:trPr>
          <w:trHeight w:hRule="atLeast" w:val="661"/>
          <w:cantSplit w:val="false"/>
        </w:trPr>
        <w:tc>
          <w:tcPr>
            <w:tcW w:type="dxa" w:w="478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Основные мероприятия </w:t>
            </w:r>
          </w:p>
        </w:tc>
        <w:tc>
          <w:tcPr>
            <w:tcW w:type="dxa" w:w="495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23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1.Строительство, реконструкция, капитальный ремонт и ремонт автомобильных дорог общего пользования местного значения и искусственных сооружений на них.</w:t>
            </w:r>
          </w:p>
          <w:p>
            <w:pPr>
              <w:pStyle w:val="style237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</w:rPr>
              <w:t>2. Содержание автомобильных дорог общего пользования местного значения</w:t>
            </w:r>
            <w:r>
              <w:rPr>
                <w:sz w:val="24"/>
                <w:szCs w:val="24"/>
              </w:rPr>
              <w:t>;</w:t>
            </w:r>
          </w:p>
          <w:p>
            <w:pPr>
              <w:pStyle w:val="style283"/>
              <w:ind w:hanging="0" w:left="0" w:righ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3.Содержание уличного освещения.</w:t>
            </w:r>
          </w:p>
        </w:tc>
      </w:tr>
      <w:tr>
        <w:trPr>
          <w:cantSplit w:val="false"/>
        </w:trPr>
        <w:tc>
          <w:tcPr>
            <w:tcW w:type="dxa" w:w="478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портфеля проектов, проекта, направленных в том числе на реализацию в Советском районе национальных проектов (программ) Российской Федерации</w:t>
            </w:r>
          </w:p>
        </w:tc>
        <w:tc>
          <w:tcPr>
            <w:tcW w:type="dxa" w:w="495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>
          <w:cantSplit w:val="false"/>
        </w:trPr>
        <w:tc>
          <w:tcPr>
            <w:tcW w:type="dxa" w:w="478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Целевые показатели муниципальной программы</w:t>
            </w:r>
          </w:p>
        </w:tc>
        <w:tc>
          <w:tcPr>
            <w:tcW w:type="dxa" w:w="495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numPr>
                <w:ilvl w:val="0"/>
                <w:numId w:val="2"/>
              </w:numPr>
              <w:ind w:hanging="360" w:left="0" w:righ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Увеличение протяжённости автомобильных дорог общего пользования местного значения с твёрдым покрытием на 0,640 км </w:t>
            </w:r>
          </w:p>
          <w:p>
            <w:pPr>
              <w:pStyle w:val="style0"/>
              <w:numPr>
                <w:ilvl w:val="0"/>
                <w:numId w:val="2"/>
              </w:numPr>
              <w:ind w:hanging="360" w:left="0" w:righ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Увеличение протяжённости автомобильных дорог с твёрдым покрытием, соответствующих нормативным требованиям на 0,640 км </w:t>
            </w:r>
          </w:p>
          <w:p>
            <w:pPr>
              <w:pStyle w:val="style0"/>
              <w:numPr>
                <w:ilvl w:val="0"/>
                <w:numId w:val="2"/>
              </w:numPr>
              <w:ind w:hanging="360" w:left="0" w:right="0"/>
              <w:jc w:val="both"/>
              <w:rPr>
                <w:sz w:val="24"/>
              </w:rPr>
            </w:pPr>
            <w:r>
              <w:rPr>
                <w:sz w:val="24"/>
              </w:rPr>
              <w:t>Прирост протяжённости автомобильных дорог, соответствующих нормативным требованиям в результате строительства, реконструкции на 0,640 км</w:t>
            </w:r>
          </w:p>
          <w:p>
            <w:pPr>
              <w:pStyle w:val="style237"/>
              <w:rPr>
                <w:sz w:val="24"/>
              </w:rPr>
            </w:pPr>
            <w:r>
              <w:rPr>
                <w:sz w:val="24"/>
              </w:rPr>
              <w:t>4. Прирост протяжённости автомобильных дорог, соответствующих нормативным требованиям в результате капитального ремонта и ремонта – на 3,875 км</w:t>
            </w:r>
          </w:p>
          <w:p>
            <w:pPr>
              <w:pStyle w:val="style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   Объем потребляемой электроэнергии, тыс. квт </w:t>
            </w:r>
          </w:p>
        </w:tc>
      </w:tr>
      <w:tr>
        <w:trPr>
          <w:trHeight w:hRule="atLeast" w:val="1042"/>
          <w:cantSplit w:val="false"/>
        </w:trPr>
        <w:tc>
          <w:tcPr>
            <w:tcW w:type="dxa" w:w="478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Сроки реализации муниципальной программы (разрабатывается на срок от трех лет)</w:t>
            </w:r>
          </w:p>
        </w:tc>
        <w:tc>
          <w:tcPr>
            <w:tcW w:type="dxa" w:w="495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2019 - 2025 годы и на период до 2030 года</w:t>
            </w:r>
          </w:p>
        </w:tc>
      </w:tr>
      <w:tr>
        <w:trPr>
          <w:trHeight w:hRule="atLeast" w:val="3443"/>
          <w:cantSplit w:val="false"/>
        </w:trPr>
        <w:tc>
          <w:tcPr>
            <w:tcW w:type="dxa" w:w="478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Параметры финансового обеспечения   муниципальной программы     </w:t>
            </w:r>
          </w:p>
        </w:tc>
        <w:tc>
          <w:tcPr>
            <w:tcW w:type="dxa" w:w="495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283"/>
              <w:spacing w:after="0" w:before="0"/>
              <w:ind w:hanging="0" w:left="0" w:right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Общий объем финансирования</w:t>
            </w:r>
          </w:p>
          <w:p>
            <w:pPr>
              <w:pStyle w:val="style283"/>
              <w:spacing w:after="0" w:before="0"/>
              <w:ind w:hanging="0" w:left="0" w:right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муниципальной программы составляет</w:t>
            </w:r>
          </w:p>
          <w:p>
            <w:pPr>
              <w:pStyle w:val="style283"/>
              <w:spacing w:after="0" w:before="0"/>
              <w:ind w:hanging="0" w:left="0" w:right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51 682,6 тыс. руб., </w:t>
            </w:r>
          </w:p>
          <w:p>
            <w:pPr>
              <w:pStyle w:val="style283"/>
              <w:spacing w:after="0" w:before="0"/>
              <w:ind w:hanging="0" w:left="0" w:right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том числе:</w:t>
            </w:r>
          </w:p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2019 год – 4421,8 тыс. руб.;</w:t>
            </w:r>
          </w:p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2020 год – 4282,4 тыс. руб.;</w:t>
            </w:r>
          </w:p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2021 год – 4884,6 тыс. руб.;</w:t>
            </w:r>
          </w:p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2022 год – 3838,5 тыс. руб.;</w:t>
            </w:r>
          </w:p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2023 год – 3839,3 тыс. руб.;</w:t>
            </w:r>
          </w:p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 год – 4668,0 тыс. руб.;</w:t>
            </w:r>
          </w:p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 год – 4010,4 тыс. руб.;</w:t>
            </w:r>
          </w:p>
          <w:p>
            <w:pPr>
              <w:pStyle w:val="style283"/>
              <w:spacing w:after="0" w:before="0"/>
              <w:ind w:hanging="0" w:left="0" w:right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2026 –2030 годы – 21737,6 тыс. руб.</w:t>
            </w:r>
          </w:p>
          <w:p>
            <w:pPr>
              <w:pStyle w:val="style283"/>
              <w:spacing w:after="0" w:before="0"/>
              <w:ind w:hanging="0" w:left="0" w:right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style283"/>
              <w:spacing w:after="0" w:before="0"/>
              <w:ind w:hanging="0" w:left="0" w:right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Бюджет городского поселения Коммунистический  составляет</w:t>
            </w:r>
          </w:p>
          <w:p>
            <w:pPr>
              <w:pStyle w:val="style283"/>
              <w:spacing w:after="0" w:before="0"/>
              <w:ind w:hanging="0" w:left="0" w:right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51 682,6 тыс. руб., </w:t>
            </w:r>
          </w:p>
          <w:p>
            <w:pPr>
              <w:pStyle w:val="style283"/>
              <w:spacing w:after="0" w:before="0"/>
              <w:ind w:hanging="0" w:left="0" w:right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том числе:</w:t>
            </w:r>
          </w:p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2019 год – 4421,8 тыс. руб.;</w:t>
            </w:r>
          </w:p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2020 год – 4282,4 тыс. руб.;</w:t>
            </w:r>
          </w:p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2021 год – 4884,6 тыс. руб.;</w:t>
            </w:r>
          </w:p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2022 год – 3838,5 тыс. руб.;</w:t>
            </w:r>
          </w:p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2023 год – 3839,3 тыс. руб.;</w:t>
            </w:r>
          </w:p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 год – 4668,0 тыс. руб.;</w:t>
            </w:r>
          </w:p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 год – 4010,4 тыс. руб.;</w:t>
            </w:r>
          </w:p>
          <w:p>
            <w:pPr>
              <w:pStyle w:val="style283"/>
              <w:spacing w:after="0" w:before="0"/>
              <w:ind w:hanging="0" w:left="0" w:right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2026 –2030 годы – 21737,6 тыс. руб.</w:t>
            </w:r>
          </w:p>
        </w:tc>
      </w:tr>
      <w:tr>
        <w:trPr>
          <w:cantSplit w:val="false"/>
        </w:trPr>
        <w:tc>
          <w:tcPr>
            <w:tcW w:type="dxa" w:w="478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Параметры финансового обеспечения портфеля проектов, проекта, направленных в том числе на реализацию национальных проектов (программ) Российской Федерации, реализуемых в составе муниципальной программы</w:t>
            </w:r>
          </w:p>
        </w:tc>
        <w:tc>
          <w:tcPr>
            <w:tcW w:type="dxa" w:w="495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</w:tbl>
    <w:p>
      <w:pPr>
        <w:pStyle w:val="style0"/>
        <w:widowControl w:val="false"/>
        <w:suppressAutoHyphens w:val="false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 </w:t>
      </w:r>
      <w:r>
        <w:rPr>
          <w:sz w:val="24"/>
          <w:szCs w:val="24"/>
          <w:lang w:eastAsia="ru-RU"/>
        </w:rPr>
        <w:t>* Заполняется после утверждения муниципальной программы.</w:t>
      </w:r>
    </w:p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/>
      </w:pPr>
      <w:r>
        <w:rPr/>
      </w:r>
    </w:p>
    <w:p>
      <w:pPr>
        <w:pStyle w:val="style0"/>
        <w:jc w:val="center"/>
        <w:rPr/>
      </w:pPr>
      <w:r>
        <w:rPr/>
      </w:r>
    </w:p>
    <w:p>
      <w:pPr>
        <w:pStyle w:val="style0"/>
        <w:jc w:val="center"/>
        <w:rPr/>
      </w:pPr>
      <w:r>
        <w:rPr/>
      </w:r>
    </w:p>
    <w:p>
      <w:pPr>
        <w:pStyle w:val="style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Раздел 1.  «О стимулировании инвестиционной и инновационной деятельности, развитие конкуренции и негосударственного сектора экономики».</w:t>
      </w:r>
    </w:p>
    <w:p>
      <w:pPr>
        <w:pStyle w:val="style0"/>
        <w:rPr/>
      </w:pPr>
      <w:r>
        <w:rPr/>
      </w:r>
    </w:p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  <w:t>1.1. Формирование благоприятной деловой среды.</w:t>
      </w:r>
    </w:p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Благоприятная деловая среда в сфере дорожного хозяйства и улучшение делового климата  обеспечивается организацией процедуры оценки регулирующего воздействия принимаемых нормативных правовых актов на предмет наличия в них излишних административных барьеров для ведения предпринимательской деятельности.</w:t>
      </w:r>
    </w:p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  <w:t>1.2. Инвестиционные проекты.</w:t>
      </w:r>
    </w:p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Мероприятия муниципальной программы  не предусматривают реализацию инвестиционных проектов.</w:t>
      </w:r>
    </w:p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  <w:t>1.3. Развитие конкуренции.</w:t>
      </w:r>
    </w:p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Мероприятия муниципальной программы не направлены на  принятие  мер по развитию конкуренции и содействию импортозамещению, а также реализации стандарта развития конкуренции.</w:t>
      </w:r>
    </w:p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Раздел 2.  «Механизм реализации муниципальной программы».</w:t>
      </w:r>
    </w:p>
    <w:p>
      <w:pPr>
        <w:pStyle w:val="style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  <w:t>2.1. Программа реализуется в соответствии с законодательством Российской Федерации, Ханты-Мансийского автономного округа-Югры, муниципальными правовыми актами городского поселения Коммунистический.</w:t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  <w:t>2.2. Финансирование мероприятий программы осуществляются  за счёт средств бюджета городского поселения Коммунистический, в пределах бюджетных ассигнований, утвержденных  решением Совета депутатов городского поселения Коммунистический о бюджете городского поселения Коммунистический.</w:t>
      </w:r>
    </w:p>
    <w:p>
      <w:pPr>
        <w:pStyle w:val="style0"/>
        <w:jc w:val="both"/>
        <w:rPr>
          <w:color w:val="000000"/>
          <w:sz w:val="24"/>
          <w:szCs w:val="24"/>
          <w:lang w:eastAsia="ru-RU"/>
        </w:rPr>
      </w:pPr>
      <w:r>
        <w:rPr>
          <w:sz w:val="24"/>
          <w:szCs w:val="24"/>
        </w:rPr>
        <w:t xml:space="preserve">2.3. </w:t>
      </w:r>
      <w:r>
        <w:rPr>
          <w:color w:val="000000"/>
          <w:sz w:val="24"/>
          <w:szCs w:val="24"/>
          <w:lang w:eastAsia="ru-RU"/>
        </w:rPr>
        <w:t>Реализация мероприятий программы осуществляется с соблюдением требований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нужд.</w:t>
      </w:r>
    </w:p>
    <w:p>
      <w:pPr>
        <w:pStyle w:val="style0"/>
        <w:jc w:val="both"/>
        <w:rPr>
          <w:sz w:val="24"/>
          <w:szCs w:val="24"/>
          <w:lang w:eastAsia="en-US"/>
        </w:rPr>
      </w:pPr>
      <w:r>
        <w:rPr>
          <w:color w:val="000000"/>
          <w:sz w:val="24"/>
          <w:szCs w:val="24"/>
        </w:rPr>
        <w:t>2.4. О</w:t>
      </w:r>
      <w:r>
        <w:rPr>
          <w:rFonts w:eastAsia="Calibri"/>
          <w:sz w:val="24"/>
          <w:szCs w:val="24"/>
          <w:lang w:eastAsia="en-US"/>
        </w:rPr>
        <w:t xml:space="preserve">тветственные исполнители </w:t>
      </w:r>
      <w:r>
        <w:rPr>
          <w:color w:val="000000"/>
          <w:sz w:val="24"/>
          <w:szCs w:val="24"/>
        </w:rPr>
        <w:t xml:space="preserve">муниципальной программы </w:t>
      </w:r>
      <w:r>
        <w:rPr>
          <w:sz w:val="24"/>
          <w:szCs w:val="24"/>
          <w:lang w:eastAsia="en-US"/>
        </w:rPr>
        <w:t>и должностные лица, ответственные  за формирование, утверждение и реализацию муниципальных программ:</w:t>
      </w:r>
    </w:p>
    <w:p>
      <w:pPr>
        <w:pStyle w:val="style0"/>
        <w:widowControl w:val="false"/>
        <w:jc w:val="both"/>
        <w:rPr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en-US"/>
        </w:rPr>
        <w:t>2.4.1. н</w:t>
      </w:r>
      <w:r>
        <w:rPr>
          <w:color w:val="000000"/>
          <w:sz w:val="24"/>
          <w:szCs w:val="24"/>
        </w:rPr>
        <w:t xml:space="preserve">есут ответственность </w:t>
      </w:r>
      <w:r>
        <w:rPr>
          <w:sz w:val="24"/>
          <w:szCs w:val="24"/>
          <w:lang w:eastAsia="ru-RU"/>
        </w:rPr>
        <w:t>(</w:t>
      </w:r>
      <w:r>
        <w:rPr>
          <w:rFonts w:eastAsia="Calibri"/>
          <w:sz w:val="24"/>
          <w:szCs w:val="24"/>
          <w:lang w:eastAsia="en-US"/>
        </w:rPr>
        <w:t>дисциплинарную, гражданско-правовую и административную)</w:t>
      </w:r>
      <w:r>
        <w:rPr>
          <w:sz w:val="24"/>
          <w:szCs w:val="24"/>
          <w:lang w:eastAsia="ru-RU"/>
        </w:rPr>
        <w:t>, в том числе за достижение целевых показателей муниципальной программы; своевременную и качественную реализацию муниципальной программы;</w:t>
      </w:r>
    </w:p>
    <w:p>
      <w:pPr>
        <w:pStyle w:val="style0"/>
        <w:shd w:fill="FFFFFF" w:val="clear"/>
        <w:tabs>
          <w:tab w:leader="none" w:pos="851" w:val="left"/>
        </w:tabs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  <w:lang w:eastAsia="ru-RU"/>
        </w:rPr>
        <w:t>2.4.2.  р</w:t>
      </w:r>
      <w:r>
        <w:rPr>
          <w:color w:val="000000"/>
          <w:sz w:val="24"/>
          <w:szCs w:val="24"/>
        </w:rPr>
        <w:t xml:space="preserve">азрабатывают в пределах своих полномочий проекты муниципальных правовых актов </w:t>
      </w:r>
      <w:r>
        <w:rPr>
          <w:color w:val="000000"/>
          <w:sz w:val="24"/>
          <w:szCs w:val="24"/>
          <w:lang w:eastAsia="ru-RU"/>
        </w:rPr>
        <w:t>городского поселения Коммунистический</w:t>
      </w:r>
      <w:r>
        <w:rPr>
          <w:color w:val="000000"/>
          <w:sz w:val="24"/>
          <w:szCs w:val="24"/>
        </w:rPr>
        <w:t>, необходимых для реализации муниципальной программы;</w:t>
      </w:r>
    </w:p>
    <w:p>
      <w:pPr>
        <w:pStyle w:val="style0"/>
        <w:shd w:fill="FFFFFF" w:val="clear"/>
        <w:tabs>
          <w:tab w:leader="none" w:pos="851" w:val="left"/>
        </w:tabs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2.4.3.  обеспечивают исполнение мероприятий муниципальной программы; </w:t>
      </w:r>
    </w:p>
    <w:p>
      <w:pPr>
        <w:pStyle w:val="style0"/>
        <w:shd w:fill="FFFFFF" w:val="clear"/>
        <w:tabs>
          <w:tab w:leader="none" w:pos="851" w:val="left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2.4.4. проводят мониторинг выполнения муниципальной программы и ежеквартально предоставляют главе городского поселения информацию о реализации муниципальной программы по форме согласно приложению 1 к настоящему Порядку, в срок до 10 числа месяца, следующего за отчетным кварталом; </w:t>
      </w:r>
    </w:p>
    <w:p>
      <w:pPr>
        <w:pStyle w:val="style0"/>
        <w:shd w:fill="FFFFFF" w:val="clear"/>
        <w:tabs>
          <w:tab w:leader="none" w:pos="851" w:val="left"/>
        </w:tabs>
        <w:jc w:val="both"/>
        <w:rPr>
          <w:color w:val="000000"/>
          <w:sz w:val="24"/>
          <w:szCs w:val="24"/>
          <w:lang w:eastAsia="ru-RU"/>
        </w:rPr>
      </w:pPr>
      <w:r>
        <w:rPr>
          <w:sz w:val="24"/>
          <w:szCs w:val="24"/>
        </w:rPr>
        <w:t xml:space="preserve">2.4.5. </w:t>
      </w:r>
      <w:r>
        <w:rPr>
          <w:color w:val="000000"/>
          <w:sz w:val="24"/>
          <w:szCs w:val="24"/>
          <w:lang w:eastAsia="ru-RU"/>
        </w:rPr>
        <w:t xml:space="preserve">ежегодно предоставляют в Уполномоченный орган </w:t>
      </w:r>
      <w:r>
        <w:rPr>
          <w:color w:val="000000"/>
          <w:sz w:val="24"/>
          <w:szCs w:val="24"/>
          <w:lang w:eastAsia="en-US"/>
        </w:rPr>
        <w:t>отчет о реализации муниципальной</w:t>
      </w:r>
      <w:r>
        <w:rPr>
          <w:color w:val="000000"/>
          <w:sz w:val="24"/>
          <w:szCs w:val="24"/>
          <w:lang w:eastAsia="ru-RU"/>
        </w:rPr>
        <w:t xml:space="preserve"> </w:t>
      </w:r>
      <w:r>
        <w:rPr>
          <w:color w:val="000000"/>
          <w:sz w:val="24"/>
          <w:szCs w:val="24"/>
          <w:lang w:eastAsia="en-US"/>
        </w:rPr>
        <w:t xml:space="preserve">программы </w:t>
      </w:r>
      <w:r>
        <w:rPr>
          <w:color w:val="000000"/>
          <w:sz w:val="24"/>
          <w:szCs w:val="24"/>
          <w:lang w:eastAsia="ru-RU"/>
        </w:rPr>
        <w:t xml:space="preserve">в порядке, установленном распоряжением Администрации городского поселения Коммунистический; </w:t>
      </w:r>
    </w:p>
    <w:p>
      <w:pPr>
        <w:pStyle w:val="style0"/>
        <w:shd w:fill="FFFFFF" w:val="clear"/>
        <w:tabs>
          <w:tab w:leader="none" w:pos="851" w:val="left"/>
        </w:tabs>
        <w:jc w:val="both"/>
        <w:rPr>
          <w:color w:val="FF0000"/>
          <w:sz w:val="24"/>
          <w:szCs w:val="24"/>
        </w:rPr>
      </w:pPr>
      <w:r>
        <w:rPr>
          <w:color w:val="000000"/>
          <w:sz w:val="24"/>
          <w:szCs w:val="24"/>
        </w:rPr>
        <w:t>2.4.5 ежегодно проводят оценку эффективности реализации муниципальной программы в порядке, установленном постановлением А</w:t>
      </w:r>
      <w:r>
        <w:rPr>
          <w:color w:val="000000"/>
          <w:sz w:val="24"/>
          <w:szCs w:val="24"/>
          <w:lang w:eastAsia="ru-RU"/>
        </w:rPr>
        <w:t>дминистрации городского поселения Коммунистический</w:t>
      </w:r>
      <w:r>
        <w:rPr>
          <w:color w:val="FF0000"/>
          <w:sz w:val="24"/>
          <w:szCs w:val="24"/>
        </w:rPr>
        <w:t>;</w:t>
      </w:r>
    </w:p>
    <w:p>
      <w:pPr>
        <w:pStyle w:val="style0"/>
        <w:shd w:fill="FFFFFF" w:val="clear"/>
        <w:tabs>
          <w:tab w:leader="none" w:pos="426" w:val="left"/>
          <w:tab w:leader="none" w:pos="851" w:val="left"/>
        </w:tabs>
        <w:jc w:val="both"/>
        <w:rPr>
          <w:color w:val="000000"/>
          <w:sz w:val="24"/>
          <w:szCs w:val="24"/>
          <w:shd w:fill="FFFFFF" w:val="clear"/>
        </w:rPr>
      </w:pPr>
      <w:r>
        <w:rPr>
          <w:sz w:val="24"/>
          <w:szCs w:val="24"/>
        </w:rPr>
        <w:t>2.4.6. о</w:t>
      </w:r>
      <w:r>
        <w:rPr>
          <w:color w:val="000000"/>
          <w:sz w:val="24"/>
          <w:szCs w:val="24"/>
        </w:rPr>
        <w:t>рганизуют размещение муниципальной программы в актуальной редакции, информации о реализации муниципальной программы н</w:t>
      </w:r>
      <w:r>
        <w:rPr>
          <w:color w:val="000000"/>
          <w:sz w:val="24"/>
          <w:szCs w:val="24"/>
          <w:shd w:fill="FFFFFF" w:val="clear"/>
        </w:rPr>
        <w:t>а официальном сайте</w:t>
        <w:br/>
      </w:r>
      <w:r>
        <w:rPr>
          <w:color w:val="000000"/>
          <w:sz w:val="24"/>
          <w:szCs w:val="24"/>
          <w:lang w:eastAsia="ru-RU"/>
        </w:rPr>
        <w:t>городского поселения Коммунистический</w:t>
      </w:r>
      <w:r>
        <w:rPr>
          <w:color w:val="000000"/>
          <w:sz w:val="24"/>
          <w:szCs w:val="24"/>
          <w:shd w:fill="FFFFFF" w:val="clear"/>
        </w:rPr>
        <w:t>; на общедоступном информационном ресурсе стратегического планирования на информационно-телекоммуникационной сети «Интернет»</w:t>
      </w:r>
    </w:p>
    <w:p>
      <w:pPr>
        <w:pStyle w:val="style0"/>
        <w:shd w:fill="FFFFFF" w:val="clear"/>
        <w:tabs>
          <w:tab w:leader="none" w:pos="851" w:val="left"/>
        </w:tabs>
        <w:jc w:val="both"/>
        <w:rPr>
          <w:rFonts w:eastAsia="Calibri"/>
          <w:sz w:val="24"/>
          <w:szCs w:val="24"/>
          <w:lang w:eastAsia="en-US"/>
        </w:rPr>
      </w:pPr>
      <w:r>
        <w:rPr>
          <w:color w:val="000000"/>
          <w:sz w:val="24"/>
          <w:szCs w:val="24"/>
        </w:rPr>
        <w:t>2.4.7. н</w:t>
      </w:r>
      <w:r>
        <w:rPr>
          <w:sz w:val="24"/>
          <w:szCs w:val="24"/>
        </w:rPr>
        <w:t xml:space="preserve">аправляют уведомления и предоставляют отчетность в Министерство экономического развития Российской Федерации </w:t>
      </w:r>
      <w:r>
        <w:rPr>
          <w:rFonts w:eastAsia="Calibri"/>
          <w:sz w:val="24"/>
          <w:szCs w:val="24"/>
          <w:lang w:eastAsia="en-US"/>
        </w:rPr>
        <w:t xml:space="preserve">посредством ГАИС «Управление».     </w:t>
      </w:r>
    </w:p>
    <w:p>
      <w:pPr>
        <w:pStyle w:val="style0"/>
        <w:shd w:fill="FFFFFF" w:val="clear"/>
        <w:tabs>
          <w:tab w:leader="none" w:pos="851" w:val="left"/>
        </w:tabs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2.5. Уполномоченный орган, при необходимости, вправе запрашивать</w:t>
        <w:br/>
        <w:t>у ответственных исполнителей муниципальной программы дополнительную информацию</w:t>
        <w:br/>
        <w:t>о реализации мероприятий муниципальной программы.</w:t>
      </w:r>
    </w:p>
    <w:p>
      <w:pPr>
        <w:pStyle w:val="style0"/>
        <w:shd w:fill="FFFFFF" w:val="clear"/>
        <w:tabs>
          <w:tab w:leader="none" w:pos="851" w:val="left"/>
        </w:tabs>
        <w:jc w:val="both"/>
        <w:rPr>
          <w:sz w:val="24"/>
          <w:szCs w:val="24"/>
          <w:lang w:eastAsia="ru-RU"/>
        </w:rPr>
      </w:pPr>
      <w:r>
        <w:rPr>
          <w:color w:val="000000"/>
          <w:sz w:val="24"/>
          <w:szCs w:val="24"/>
        </w:rPr>
        <w:t>2.6.</w:t>
      </w:r>
      <w:r>
        <w:rPr>
          <w:sz w:val="24"/>
          <w:szCs w:val="24"/>
          <w:lang w:eastAsia="ru-RU"/>
        </w:rPr>
        <w:t xml:space="preserve">   Соисполнители муниципальной программы:</w:t>
      </w:r>
    </w:p>
    <w:p>
      <w:pPr>
        <w:pStyle w:val="style0"/>
        <w:widowControl w:val="false"/>
        <w:tabs>
          <w:tab w:leader="none" w:pos="851" w:val="left"/>
        </w:tabs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2.6.1. обеспечивают исполнение мероприятий муниципальной программы, соисполнителями которых они являются;</w:t>
      </w:r>
    </w:p>
    <w:p>
      <w:pPr>
        <w:pStyle w:val="style0"/>
        <w:widowControl w:val="false"/>
        <w:tabs>
          <w:tab w:leader="none" w:pos="851" w:val="left"/>
        </w:tabs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2.6.2. несут ответственность за своевременную и качественную реализацию мероприятий муниципальной программы, соисполнителями которой они являются;</w:t>
      </w:r>
    </w:p>
    <w:p>
      <w:pPr>
        <w:pStyle w:val="style0"/>
        <w:widowControl w:val="false"/>
        <w:tabs>
          <w:tab w:leader="none" w:pos="851" w:val="left"/>
        </w:tabs>
        <w:jc w:val="both"/>
        <w:rPr>
          <w:color w:val="000000"/>
          <w:sz w:val="24"/>
          <w:szCs w:val="24"/>
        </w:rPr>
      </w:pPr>
      <w:r>
        <w:rPr>
          <w:sz w:val="24"/>
          <w:szCs w:val="24"/>
          <w:lang w:eastAsia="ru-RU"/>
        </w:rPr>
        <w:t xml:space="preserve">2.6.3. представляют ответственному исполнителю муниципальной программы </w:t>
      </w:r>
      <w:r>
        <w:rPr>
          <w:color w:val="000000"/>
          <w:sz w:val="24"/>
          <w:szCs w:val="24"/>
        </w:rPr>
        <w:t>информацию о реализации муниципальной программы по форме согласно приложению</w:t>
        <w:br/>
        <w:t>к настоящему Порядку, в срок до 5 числа месяца, следующего за отчетным кварталом;</w:t>
      </w:r>
    </w:p>
    <w:p>
      <w:pPr>
        <w:pStyle w:val="style0"/>
        <w:widowControl w:val="false"/>
        <w:tabs>
          <w:tab w:leader="none" w:pos="851" w:val="left"/>
        </w:tabs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2.6.4. представляют ответственному исполнителю муниципальной программы информацию для проведения</w:t>
      </w:r>
      <w:r>
        <w:rPr>
          <w:color w:val="000000"/>
          <w:sz w:val="24"/>
          <w:szCs w:val="24"/>
        </w:rPr>
        <w:t xml:space="preserve"> оценки эффективности реализации муниципальной программы,</w:t>
      </w:r>
      <w:r>
        <w:rPr>
          <w:sz w:val="24"/>
          <w:szCs w:val="24"/>
          <w:lang w:eastAsia="ru-RU"/>
        </w:rPr>
        <w:t xml:space="preserve"> подготовки годового отчета </w:t>
      </w:r>
      <w:r>
        <w:rPr>
          <w:sz w:val="24"/>
          <w:szCs w:val="24"/>
          <w:lang w:eastAsia="en-US"/>
        </w:rPr>
        <w:t>о реализации муниципальной программы</w:t>
      </w:r>
      <w:r>
        <w:rPr>
          <w:sz w:val="24"/>
          <w:szCs w:val="24"/>
          <w:lang w:eastAsia="ru-RU"/>
        </w:rPr>
        <w:t xml:space="preserve">. </w:t>
      </w:r>
    </w:p>
    <w:p>
      <w:pPr>
        <w:sectPr>
          <w:headerReference r:id="rId2" w:type="default"/>
          <w:footerReference r:id="rId3" w:type="default"/>
          <w:type w:val="nextPage"/>
          <w:pgSz w:h="16838" w:w="11906"/>
          <w:pgMar w:bottom="590" w:footer="533" w:gutter="0" w:header="660" w:left="1388" w:right="624" w:top="1174"/>
          <w:pgNumType w:fmt="decimal"/>
          <w:formProt w:val="false"/>
          <w:textDirection w:val="lrTb"/>
          <w:docGrid w:charSpace="8192" w:linePitch="272" w:type="default"/>
        </w:sect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Таблица 1 </w:t>
      </w:r>
    </w:p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</w:t>
      </w:r>
      <w:r>
        <w:rPr>
          <w:sz w:val="24"/>
          <w:szCs w:val="24"/>
        </w:rPr>
        <w:t>Целевые показатели муниципальной программы</w:t>
      </w:r>
    </w:p>
    <w:tbl>
      <w:tblPr>
        <w:jc w:val="left"/>
        <w:tblInd w:type="dxa" w:w="-65"/>
        <w:tblBorders>
          <w:top w:color="000001" w:space="0" w:sz="4" w:val="single"/>
          <w:left w:color="000001" w:space="0" w:sz="4" w:val="single"/>
          <w:bottom w:color="000001" w:space="0" w:sz="4" w:val="single"/>
          <w:insideH w:color="000001" w:space="0" w:sz="4" w:val="single"/>
          <w:right w:val="nil"/>
          <w:insideV w:val="nil"/>
        </w:tblBorders>
        <w:tblCellMar>
          <w:top w:type="dxa" w:w="0"/>
          <w:left w:type="dxa" w:w="103"/>
          <w:bottom w:type="dxa" w:w="0"/>
          <w:right w:type="dxa" w:w="108"/>
        </w:tblCellMar>
      </w:tblPr>
      <w:tblGrid>
        <w:gridCol w:w="816"/>
        <w:gridCol w:w="2928"/>
        <w:gridCol w:w="993"/>
        <w:gridCol w:w="8504"/>
        <w:gridCol w:w="1792"/>
      </w:tblGrid>
      <w:tr>
        <w:trPr>
          <w:trHeight w:hRule="atLeast" w:val="708"/>
          <w:cantSplit w:val="true"/>
        </w:trPr>
        <w:tc>
          <w:tcPr>
            <w:tcW w:type="dxa" w:w="816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 xml:space="preserve">№ </w:t>
            </w:r>
            <w:r>
              <w:rPr/>
              <w:t>показателя</w:t>
            </w:r>
          </w:p>
        </w:tc>
        <w:tc>
          <w:tcPr>
            <w:tcW w:type="dxa" w:w="2928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Наименование целевых показателей</w:t>
            </w:r>
          </w:p>
        </w:tc>
        <w:tc>
          <w:tcPr>
            <w:tcW w:type="dxa" w:w="993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  <w:t>Базовый показатель на начало реализации муниципальной программы</w:t>
            </w:r>
          </w:p>
        </w:tc>
        <w:tc>
          <w:tcPr>
            <w:tcW w:type="dxa" w:w="8504"/>
            <w:gridSpan w:val="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Значения показателя по годам</w:t>
            </w:r>
          </w:p>
        </w:tc>
        <w:tc>
          <w:tcPr>
            <w:tcW w:type="dxa" w:w="1792"/>
            <w:tcBorders>
              <w:top w:color="000001" w:space="0" w:sz="4" w:val="single"/>
              <w:left w:color="000001" w:space="0" w:sz="4" w:val="single"/>
              <w:bottom w:val="nil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  <w:t>Целевое значение показателя на момент окончания реализации муниципальной программы</w:t>
            </w:r>
          </w:p>
        </w:tc>
      </w:tr>
      <w:tr>
        <w:trPr>
          <w:cantSplit w:val="true"/>
        </w:trPr>
        <w:tc>
          <w:tcPr>
            <w:tcW w:type="dxa" w:w="816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2928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99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06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2019  г.</w:t>
            </w:r>
          </w:p>
        </w:tc>
        <w:tc>
          <w:tcPr>
            <w:tcW w:type="dxa" w:w="106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2020  г.</w:t>
            </w:r>
          </w:p>
        </w:tc>
        <w:tc>
          <w:tcPr>
            <w:tcW w:type="dxa" w:w="106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2021 г.</w:t>
            </w:r>
          </w:p>
        </w:tc>
        <w:tc>
          <w:tcPr>
            <w:tcW w:type="dxa" w:w="101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2022  г.</w:t>
            </w:r>
          </w:p>
        </w:tc>
        <w:tc>
          <w:tcPr>
            <w:tcW w:type="dxa" w:w="110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2023  г.</w:t>
            </w:r>
          </w:p>
        </w:tc>
        <w:tc>
          <w:tcPr>
            <w:tcW w:type="dxa" w:w="106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2024  г.</w:t>
            </w:r>
          </w:p>
        </w:tc>
        <w:tc>
          <w:tcPr>
            <w:tcW w:type="dxa" w:w="106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2025  г.</w:t>
            </w:r>
          </w:p>
        </w:tc>
        <w:tc>
          <w:tcPr>
            <w:tcW w:type="dxa" w:w="106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2026-2030 г.г.</w:t>
            </w:r>
          </w:p>
        </w:tc>
        <w:tc>
          <w:tcPr>
            <w:tcW w:type="dxa" w:w="1795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</w:tr>
      <w:tr>
        <w:trPr>
          <w:cantSplit w:val="false"/>
        </w:trPr>
        <w:tc>
          <w:tcPr>
            <w:tcW w:type="dxa" w:w="81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/>
            </w:pPr>
            <w:r>
              <w:rPr/>
              <w:t>1</w:t>
            </w:r>
          </w:p>
        </w:tc>
        <w:tc>
          <w:tcPr>
            <w:tcW w:type="dxa" w:w="292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/>
            </w:pPr>
            <w:r>
              <w:rPr/>
              <w:t>2</w:t>
            </w:r>
          </w:p>
        </w:tc>
        <w:tc>
          <w:tcPr>
            <w:tcW w:type="dxa" w:w="99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/>
            </w:pPr>
            <w:r>
              <w:rPr/>
              <w:t>3</w:t>
            </w:r>
          </w:p>
        </w:tc>
        <w:tc>
          <w:tcPr>
            <w:tcW w:type="dxa" w:w="106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4</w:t>
            </w:r>
          </w:p>
        </w:tc>
        <w:tc>
          <w:tcPr>
            <w:tcW w:type="dxa" w:w="106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5</w:t>
            </w:r>
          </w:p>
        </w:tc>
        <w:tc>
          <w:tcPr>
            <w:tcW w:type="dxa" w:w="106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/>
            </w:pPr>
            <w:r>
              <w:rPr/>
              <w:t>6</w:t>
            </w:r>
          </w:p>
        </w:tc>
        <w:tc>
          <w:tcPr>
            <w:tcW w:type="dxa" w:w="101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/>
            </w:pPr>
            <w:r>
              <w:rPr/>
              <w:t>7</w:t>
            </w:r>
          </w:p>
        </w:tc>
        <w:tc>
          <w:tcPr>
            <w:tcW w:type="dxa" w:w="110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/>
            </w:pPr>
            <w:r>
              <w:rPr/>
              <w:t>8</w:t>
            </w:r>
          </w:p>
        </w:tc>
        <w:tc>
          <w:tcPr>
            <w:tcW w:type="dxa" w:w="106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/>
            </w:pPr>
            <w:r>
              <w:rPr/>
              <w:t>9</w:t>
            </w:r>
          </w:p>
        </w:tc>
        <w:tc>
          <w:tcPr>
            <w:tcW w:type="dxa" w:w="106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/>
            </w:pPr>
            <w:r>
              <w:rPr/>
              <w:t>10</w:t>
            </w:r>
          </w:p>
        </w:tc>
        <w:tc>
          <w:tcPr>
            <w:tcW w:type="dxa" w:w="106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/>
            </w:pPr>
            <w:r>
              <w:rPr/>
              <w:t>11</w:t>
            </w:r>
          </w:p>
        </w:tc>
        <w:tc>
          <w:tcPr>
            <w:tcW w:type="dxa" w:w="179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/>
            </w:pPr>
            <w:r>
              <w:rPr/>
              <w:t>12</w:t>
            </w:r>
          </w:p>
        </w:tc>
      </w:tr>
      <w:tr>
        <w:trPr>
          <w:cantSplit w:val="false"/>
        </w:trPr>
        <w:tc>
          <w:tcPr>
            <w:tcW w:type="dxa" w:w="81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1.</w:t>
            </w:r>
          </w:p>
        </w:tc>
        <w:tc>
          <w:tcPr>
            <w:tcW w:type="dxa" w:w="292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  <w:t>Протяжённость автомобильных дорог с твёрдым покрытием, км</w:t>
            </w:r>
          </w:p>
        </w:tc>
        <w:tc>
          <w:tcPr>
            <w:tcW w:type="dxa" w:w="99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6,2</w:t>
            </w:r>
          </w:p>
        </w:tc>
        <w:tc>
          <w:tcPr>
            <w:tcW w:type="dxa" w:w="106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6,2</w:t>
            </w:r>
          </w:p>
        </w:tc>
        <w:tc>
          <w:tcPr>
            <w:tcW w:type="dxa" w:w="106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9,2</w:t>
            </w:r>
          </w:p>
        </w:tc>
        <w:tc>
          <w:tcPr>
            <w:tcW w:type="dxa" w:w="106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9,2</w:t>
            </w:r>
          </w:p>
        </w:tc>
        <w:tc>
          <w:tcPr>
            <w:tcW w:type="dxa" w:w="101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9,2</w:t>
            </w:r>
          </w:p>
        </w:tc>
        <w:tc>
          <w:tcPr>
            <w:tcW w:type="dxa" w:w="110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9,2</w:t>
            </w:r>
          </w:p>
        </w:tc>
        <w:tc>
          <w:tcPr>
            <w:tcW w:type="dxa" w:w="106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9,665</w:t>
            </w:r>
          </w:p>
        </w:tc>
        <w:tc>
          <w:tcPr>
            <w:tcW w:type="dxa" w:w="106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10,15</w:t>
            </w:r>
          </w:p>
        </w:tc>
        <w:tc>
          <w:tcPr>
            <w:tcW w:type="dxa" w:w="106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10,715</w:t>
            </w:r>
          </w:p>
        </w:tc>
        <w:tc>
          <w:tcPr>
            <w:tcW w:type="dxa" w:w="179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10,715</w:t>
            </w:r>
          </w:p>
        </w:tc>
      </w:tr>
      <w:tr>
        <w:trPr>
          <w:trHeight w:hRule="atLeast" w:val="1263"/>
          <w:cantSplit w:val="false"/>
        </w:trPr>
        <w:tc>
          <w:tcPr>
            <w:tcW w:type="dxa" w:w="81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2.</w:t>
            </w:r>
          </w:p>
        </w:tc>
        <w:tc>
          <w:tcPr>
            <w:tcW w:type="dxa" w:w="292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237"/>
              <w:spacing w:after="283" w:before="0" w:line="276" w:lineRule="auto"/>
              <w:contextualSpacing w:val="false"/>
              <w:rPr>
                <w:sz w:val="20"/>
              </w:rPr>
            </w:pPr>
            <w:r>
              <w:rPr>
                <w:sz w:val="20"/>
              </w:rPr>
              <w:t>Протяжённость автомобильных дорог с твёрдым покрытием, соответствующих нормативным требованиям, км</w:t>
            </w:r>
          </w:p>
        </w:tc>
        <w:tc>
          <w:tcPr>
            <w:tcW w:type="dxa" w:w="99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6,2</w:t>
            </w:r>
          </w:p>
        </w:tc>
        <w:tc>
          <w:tcPr>
            <w:tcW w:type="dxa" w:w="106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6,2</w:t>
            </w:r>
          </w:p>
        </w:tc>
        <w:tc>
          <w:tcPr>
            <w:tcW w:type="dxa" w:w="106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9,2</w:t>
            </w:r>
          </w:p>
        </w:tc>
        <w:tc>
          <w:tcPr>
            <w:tcW w:type="dxa" w:w="106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9,2</w:t>
            </w:r>
          </w:p>
        </w:tc>
        <w:tc>
          <w:tcPr>
            <w:tcW w:type="dxa" w:w="101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9,2</w:t>
            </w:r>
          </w:p>
        </w:tc>
        <w:tc>
          <w:tcPr>
            <w:tcW w:type="dxa" w:w="110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9,2</w:t>
            </w:r>
          </w:p>
        </w:tc>
        <w:tc>
          <w:tcPr>
            <w:tcW w:type="dxa" w:w="106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9,665</w:t>
            </w:r>
          </w:p>
        </w:tc>
        <w:tc>
          <w:tcPr>
            <w:tcW w:type="dxa" w:w="106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10,15</w:t>
            </w:r>
          </w:p>
        </w:tc>
        <w:tc>
          <w:tcPr>
            <w:tcW w:type="dxa" w:w="106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10,715</w:t>
            </w:r>
          </w:p>
        </w:tc>
        <w:tc>
          <w:tcPr>
            <w:tcW w:type="dxa" w:w="179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10,715</w:t>
            </w:r>
          </w:p>
        </w:tc>
      </w:tr>
      <w:tr>
        <w:trPr>
          <w:trHeight w:hRule="atLeast" w:val="1627"/>
          <w:cantSplit w:val="false"/>
        </w:trPr>
        <w:tc>
          <w:tcPr>
            <w:tcW w:type="dxa" w:w="81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3.</w:t>
            </w:r>
          </w:p>
        </w:tc>
        <w:tc>
          <w:tcPr>
            <w:tcW w:type="dxa" w:w="292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237"/>
              <w:spacing w:after="283" w:before="0" w:line="276" w:lineRule="auto"/>
              <w:contextualSpacing w:val="false"/>
              <w:jc w:val="left"/>
              <w:rPr>
                <w:sz w:val="20"/>
              </w:rPr>
            </w:pPr>
            <w:r>
              <w:rPr>
                <w:sz w:val="20"/>
              </w:rPr>
              <w:t>Прирост протяжённости автомобильных дорог, соответствующих нормативным требованиям в результате строительства, реконструкции, км</w:t>
            </w:r>
          </w:p>
        </w:tc>
        <w:tc>
          <w:tcPr>
            <w:tcW w:type="dxa" w:w="99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-</w:t>
            </w:r>
          </w:p>
        </w:tc>
        <w:tc>
          <w:tcPr>
            <w:tcW w:type="dxa" w:w="106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-</w:t>
            </w:r>
          </w:p>
        </w:tc>
        <w:tc>
          <w:tcPr>
            <w:tcW w:type="dxa" w:w="106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-</w:t>
            </w:r>
          </w:p>
        </w:tc>
        <w:tc>
          <w:tcPr>
            <w:tcW w:type="dxa" w:w="106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-</w:t>
            </w:r>
          </w:p>
        </w:tc>
        <w:tc>
          <w:tcPr>
            <w:tcW w:type="dxa" w:w="101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-</w:t>
            </w:r>
          </w:p>
        </w:tc>
        <w:tc>
          <w:tcPr>
            <w:tcW w:type="dxa" w:w="110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-</w:t>
            </w:r>
          </w:p>
        </w:tc>
        <w:tc>
          <w:tcPr>
            <w:tcW w:type="dxa" w:w="106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0,310</w:t>
            </w:r>
          </w:p>
        </w:tc>
        <w:tc>
          <w:tcPr>
            <w:tcW w:type="dxa" w:w="106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0,330</w:t>
            </w:r>
          </w:p>
        </w:tc>
        <w:tc>
          <w:tcPr>
            <w:tcW w:type="dxa" w:w="106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-</w:t>
            </w:r>
          </w:p>
        </w:tc>
        <w:tc>
          <w:tcPr>
            <w:tcW w:type="dxa" w:w="179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0,640</w:t>
            </w:r>
          </w:p>
        </w:tc>
      </w:tr>
      <w:tr>
        <w:trPr>
          <w:cantSplit w:val="false"/>
        </w:trPr>
        <w:tc>
          <w:tcPr>
            <w:tcW w:type="dxa" w:w="816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4.</w:t>
            </w:r>
          </w:p>
        </w:tc>
        <w:tc>
          <w:tcPr>
            <w:tcW w:type="dxa" w:w="292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237"/>
              <w:spacing w:after="283" w:before="0" w:line="276" w:lineRule="auto"/>
              <w:contextualSpacing w:val="false"/>
              <w:rPr>
                <w:sz w:val="20"/>
              </w:rPr>
            </w:pPr>
            <w:r>
              <w:rPr>
                <w:sz w:val="20"/>
              </w:rPr>
              <w:t>Прирост протяжённости автомобильных дорог, соответствующих нормативным требованиям в результате капитального ремонта и ремонта, км</w:t>
            </w:r>
          </w:p>
        </w:tc>
        <w:tc>
          <w:tcPr>
            <w:tcW w:type="dxa" w:w="99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-</w:t>
            </w:r>
          </w:p>
        </w:tc>
        <w:tc>
          <w:tcPr>
            <w:tcW w:type="dxa" w:w="106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-</w:t>
            </w:r>
          </w:p>
        </w:tc>
        <w:tc>
          <w:tcPr>
            <w:tcW w:type="dxa" w:w="106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3,0</w:t>
            </w:r>
          </w:p>
        </w:tc>
        <w:tc>
          <w:tcPr>
            <w:tcW w:type="dxa" w:w="106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-</w:t>
            </w:r>
          </w:p>
        </w:tc>
        <w:tc>
          <w:tcPr>
            <w:tcW w:type="dxa" w:w="101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-</w:t>
            </w:r>
          </w:p>
        </w:tc>
        <w:tc>
          <w:tcPr>
            <w:tcW w:type="dxa" w:w="110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-</w:t>
            </w:r>
          </w:p>
        </w:tc>
        <w:tc>
          <w:tcPr>
            <w:tcW w:type="dxa" w:w="106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0,155</w:t>
            </w:r>
          </w:p>
        </w:tc>
        <w:tc>
          <w:tcPr>
            <w:tcW w:type="dxa" w:w="106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0,155</w:t>
            </w:r>
          </w:p>
        </w:tc>
        <w:tc>
          <w:tcPr>
            <w:tcW w:type="dxa" w:w="106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0,565</w:t>
            </w:r>
          </w:p>
        </w:tc>
        <w:tc>
          <w:tcPr>
            <w:tcW w:type="dxa" w:w="1795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3,875</w:t>
            </w:r>
          </w:p>
        </w:tc>
      </w:tr>
      <w:tr>
        <w:trPr>
          <w:cantSplit w:val="false"/>
        </w:trPr>
        <w:tc>
          <w:tcPr>
            <w:tcW w:type="dxa" w:w="81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5.</w:t>
            </w:r>
          </w:p>
        </w:tc>
        <w:tc>
          <w:tcPr>
            <w:tcW w:type="dxa" w:w="292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ind w:hanging="0" w:left="-8" w:right="0"/>
              <w:jc w:val="both"/>
              <w:rPr/>
            </w:pPr>
            <w:r>
              <w:rPr/>
              <w:t>Объем потребляемой электроэнергии, тыс. квт</w:t>
            </w:r>
          </w:p>
        </w:tc>
        <w:tc>
          <w:tcPr>
            <w:tcW w:type="dxa" w:w="99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216,87</w:t>
            </w:r>
          </w:p>
        </w:tc>
        <w:tc>
          <w:tcPr>
            <w:tcW w:type="dxa" w:w="106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217,0</w:t>
            </w:r>
          </w:p>
        </w:tc>
        <w:tc>
          <w:tcPr>
            <w:tcW w:type="dxa" w:w="106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172,0</w:t>
            </w:r>
          </w:p>
        </w:tc>
        <w:tc>
          <w:tcPr>
            <w:tcW w:type="dxa" w:w="106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172,0</w:t>
            </w:r>
          </w:p>
        </w:tc>
        <w:tc>
          <w:tcPr>
            <w:tcW w:type="dxa" w:w="101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172,0</w:t>
            </w:r>
          </w:p>
        </w:tc>
        <w:tc>
          <w:tcPr>
            <w:tcW w:type="dxa" w:w="110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172,0</w:t>
            </w:r>
          </w:p>
        </w:tc>
        <w:tc>
          <w:tcPr>
            <w:tcW w:type="dxa" w:w="106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172,0</w:t>
            </w:r>
          </w:p>
        </w:tc>
        <w:tc>
          <w:tcPr>
            <w:tcW w:type="dxa" w:w="106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172,0</w:t>
            </w:r>
          </w:p>
        </w:tc>
        <w:tc>
          <w:tcPr>
            <w:tcW w:type="dxa" w:w="106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860,0</w:t>
            </w:r>
          </w:p>
        </w:tc>
        <w:tc>
          <w:tcPr>
            <w:tcW w:type="dxa" w:w="179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172,0</w:t>
            </w:r>
          </w:p>
        </w:tc>
      </w:tr>
    </w:tbl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>
        <w:rPr>
          <w:sz w:val="24"/>
          <w:szCs w:val="24"/>
        </w:rPr>
        <w:t>Общая протяжённость автомобильных дорог общего пользования местного значения (далее-автомобильных дорог) – 15,3</w:t>
      </w:r>
      <w:bookmarkStart w:id="0" w:name="_GoBack"/>
      <w:bookmarkEnd w:id="0"/>
      <w:r>
        <w:rPr>
          <w:sz w:val="24"/>
          <w:szCs w:val="24"/>
        </w:rPr>
        <w:t xml:space="preserve">   км. Форма № 3-ДГ (мо) «Сведения об автомобильных дорогах общего пользования местного значения  и искусственных сооружениях на них, находящихся в собственности муниципальных образований».</w:t>
      </w:r>
    </w:p>
    <w:p>
      <w:pPr>
        <w:pStyle w:val="style0"/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Таблица 2 </w:t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  <w:t>Перечень основных мероприятий муниципальной программы</w:t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tbl>
      <w:tblPr>
        <w:jc w:val="left"/>
        <w:tblInd w:type="dxa" w:w="-615"/>
        <w:tblBorders>
          <w:top w:color="000001" w:space="0" w:sz="4" w:val="single"/>
          <w:left w:color="000001" w:space="0" w:sz="4" w:val="single"/>
          <w:bottom w:color="000001" w:space="0" w:sz="4" w:val="single"/>
          <w:insideH w:color="000001" w:space="0" w:sz="4" w:val="single"/>
          <w:right w:val="nil"/>
          <w:insideV w:val="nil"/>
        </w:tblBorders>
        <w:tblCellMar>
          <w:top w:type="dxa" w:w="0"/>
          <w:left w:type="dxa" w:w="-5"/>
          <w:bottom w:type="dxa" w:w="0"/>
          <w:right w:type="dxa" w:w="0"/>
        </w:tblCellMar>
      </w:tblPr>
      <w:tblGrid>
        <w:gridCol w:w="688"/>
        <w:gridCol w:w="2085"/>
        <w:gridCol w:w="1602"/>
        <w:gridCol w:w="1694"/>
        <w:gridCol w:w="9527"/>
        <w:gridCol w:w="15703"/>
      </w:tblGrid>
      <w:tr>
        <w:trPr>
          <w:cantSplit w:val="true"/>
        </w:trPr>
        <w:tc>
          <w:tcPr>
            <w:tcW w:type="dxa" w:w="688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Номер основного</w:t>
            </w:r>
          </w:p>
          <w:p>
            <w:pPr>
              <w:pStyle w:val="style0"/>
              <w:rPr/>
            </w:pPr>
            <w:r>
              <w:rPr/>
              <w:t>мероприятия</w:t>
            </w:r>
          </w:p>
        </w:tc>
        <w:tc>
          <w:tcPr>
            <w:tcW w:type="dxa" w:w="2085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 xml:space="preserve">Основные мероприятия муниципальной программы </w:t>
            </w:r>
          </w:p>
          <w:p>
            <w:pPr>
              <w:pStyle w:val="style0"/>
              <w:rPr/>
            </w:pPr>
            <w:r>
              <w:rPr/>
              <w:t>(их связь с целевыми показателями муниципальной программы)</w:t>
            </w:r>
          </w:p>
        </w:tc>
        <w:tc>
          <w:tcPr>
            <w:tcW w:type="dxa" w:w="160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Ответственный исполнитель/</w:t>
            </w:r>
          </w:p>
          <w:p>
            <w:pPr>
              <w:pStyle w:val="style0"/>
              <w:rPr/>
            </w:pPr>
            <w:r>
              <w:rPr/>
              <w:t>соисполнитель</w:t>
            </w:r>
          </w:p>
        </w:tc>
        <w:tc>
          <w:tcPr>
            <w:tcW w:type="dxa" w:w="1694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Источники финансирования</w:t>
            </w:r>
          </w:p>
        </w:tc>
        <w:tc>
          <w:tcPr>
            <w:tcW w:type="dxa" w:w="9527"/>
            <w:gridSpan w:val="1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jc w:val="center"/>
              <w:rPr/>
            </w:pPr>
            <w:r>
              <w:rPr/>
              <w:t>Финансовые затраты на реализацию  (тыс. рублей)</w:t>
            </w:r>
          </w:p>
        </w:tc>
        <w:tc>
          <w:tcPr>
            <w:tcW w:type="dxa" w:w="15703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type="dxa" w:w="688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2085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60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694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017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jc w:val="center"/>
              <w:rPr/>
            </w:pPr>
            <w:r>
              <w:rPr/>
              <w:t>всего</w:t>
            </w:r>
          </w:p>
        </w:tc>
        <w:tc>
          <w:tcPr>
            <w:tcW w:type="dxa" w:w="8507"/>
            <w:gridSpan w:val="1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jc w:val="center"/>
              <w:rPr/>
            </w:pPr>
            <w:r>
              <w:rPr/>
              <w:t>в том числе</w:t>
            </w:r>
          </w:p>
        </w:tc>
        <w:tc>
          <w:tcPr>
            <w:tcW w:type="dxa" w:w="15706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type="dxa" w:w="688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2085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60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694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017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02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2019 г.</w:t>
            </w:r>
          </w:p>
        </w:tc>
        <w:tc>
          <w:tcPr>
            <w:tcW w:type="dxa" w:w="114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2020 г.</w:t>
            </w:r>
          </w:p>
        </w:tc>
        <w:tc>
          <w:tcPr>
            <w:tcW w:type="dxa" w:w="112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2021  г.</w:t>
            </w:r>
          </w:p>
        </w:tc>
        <w:tc>
          <w:tcPr>
            <w:tcW w:type="dxa" w:w="102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2022 г.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2023 г.</w:t>
            </w:r>
          </w:p>
        </w:tc>
        <w:tc>
          <w:tcPr>
            <w:tcW w:type="dxa" w:w="108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2024 г.</w:t>
            </w:r>
          </w:p>
        </w:tc>
        <w:tc>
          <w:tcPr>
            <w:tcW w:type="dxa" w:w="97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2025 г.</w:t>
            </w:r>
          </w:p>
        </w:tc>
        <w:tc>
          <w:tcPr>
            <w:tcW w:type="dxa" w:w="112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2026-2030 г.г.</w:t>
            </w:r>
          </w:p>
        </w:tc>
        <w:tc>
          <w:tcPr>
            <w:tcW w:type="dxa" w:w="15712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</w:tr>
      <w:tr>
        <w:trPr>
          <w:cantSplit w:val="false"/>
        </w:trPr>
        <w:tc>
          <w:tcPr>
            <w:tcW w:type="dxa" w:w="15603"/>
            <w:gridSpan w:val="1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Задача 1  Развитие и сохранность сети автомобильных дорог общего пользования местного значения</w:t>
            </w:r>
          </w:p>
        </w:tc>
        <w:tc>
          <w:tcPr>
            <w:tcW w:type="dxa" w:w="15696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</w:tr>
      <w:tr>
        <w:trPr>
          <w:trHeight w:hRule="atLeast" w:val="376"/>
          <w:cantSplit w:val="true"/>
        </w:trPr>
        <w:tc>
          <w:tcPr>
            <w:tcW w:type="dxa" w:w="688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ind w:hanging="0" w:left="34" w:right="0"/>
              <w:rPr/>
            </w:pPr>
            <w:r>
              <w:rPr/>
              <w:t>1.1.</w:t>
            </w:r>
          </w:p>
        </w:tc>
        <w:tc>
          <w:tcPr>
            <w:tcW w:type="dxa" w:w="2085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237"/>
              <w:jc w:val="left"/>
              <w:rPr>
                <w:sz w:val="20"/>
              </w:rPr>
            </w:pPr>
            <w:r>
              <w:rPr>
                <w:sz w:val="20"/>
              </w:rPr>
              <w:t>Строительство, реконструкция, капитальный ремонт и ремонт автомобильных дорог общего пользования местного значения и искусственных сооружений на них.(1,2,3,4)</w:t>
            </w:r>
          </w:p>
        </w:tc>
        <w:tc>
          <w:tcPr>
            <w:tcW w:type="dxa" w:w="160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Администрация</w:t>
            </w:r>
          </w:p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>г. п.   Коммунистический</w:t>
            </w:r>
          </w:p>
        </w:tc>
        <w:tc>
          <w:tcPr>
            <w:tcW w:type="dxa" w:w="169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Всего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3916,0</w:t>
            </w:r>
          </w:p>
        </w:tc>
        <w:tc>
          <w:tcPr>
            <w:tcW w:type="dxa" w:w="102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14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12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2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8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968,0</w:t>
            </w:r>
          </w:p>
        </w:tc>
        <w:tc>
          <w:tcPr>
            <w:tcW w:type="dxa" w:w="97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210,4</w:t>
            </w:r>
          </w:p>
        </w:tc>
        <w:tc>
          <w:tcPr>
            <w:tcW w:type="dxa" w:w="112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2737,6</w:t>
            </w:r>
          </w:p>
        </w:tc>
        <w:tc>
          <w:tcPr>
            <w:tcW w:type="dxa" w:w="15712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</w:r>
          </w:p>
        </w:tc>
      </w:tr>
      <w:tr>
        <w:trPr>
          <w:trHeight w:hRule="atLeast" w:val="633"/>
          <w:cantSplit w:val="true"/>
        </w:trPr>
        <w:tc>
          <w:tcPr>
            <w:tcW w:type="dxa" w:w="688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</w:r>
          </w:p>
        </w:tc>
        <w:tc>
          <w:tcPr>
            <w:tcW w:type="dxa" w:w="2085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</w:r>
          </w:p>
        </w:tc>
        <w:tc>
          <w:tcPr>
            <w:tcW w:type="dxa" w:w="160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</w:r>
          </w:p>
        </w:tc>
        <w:tc>
          <w:tcPr>
            <w:tcW w:type="dxa" w:w="169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Бюджет городского поселения Коммунистический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3916,0</w:t>
            </w:r>
          </w:p>
        </w:tc>
        <w:tc>
          <w:tcPr>
            <w:tcW w:type="dxa" w:w="102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14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12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2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8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968,0</w:t>
            </w:r>
          </w:p>
        </w:tc>
        <w:tc>
          <w:tcPr>
            <w:tcW w:type="dxa" w:w="97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210,4</w:t>
            </w:r>
          </w:p>
        </w:tc>
        <w:tc>
          <w:tcPr>
            <w:tcW w:type="dxa" w:w="112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2737,6</w:t>
            </w:r>
          </w:p>
        </w:tc>
        <w:tc>
          <w:tcPr>
            <w:tcW w:type="dxa" w:w="15712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</w:rPr>
            </w:pPr>
            <w:r>
              <w:rPr>
                <w:color w:val="000000"/>
              </w:rPr>
            </w:r>
          </w:p>
          <w:p>
            <w:pPr>
              <w:pStyle w:val="style0"/>
              <w:rPr>
                <w:color w:val="000000"/>
              </w:rPr>
            </w:pPr>
            <w:r>
              <w:rPr>
                <w:color w:val="000000"/>
              </w:rPr>
            </w:r>
          </w:p>
          <w:p>
            <w:pPr>
              <w:pStyle w:val="style0"/>
              <w:rPr>
                <w:color w:val="000000"/>
              </w:rPr>
            </w:pPr>
            <w:r>
              <w:rPr>
                <w:color w:val="000000"/>
              </w:rPr>
            </w:r>
          </w:p>
        </w:tc>
      </w:tr>
      <w:tr>
        <w:trPr>
          <w:cantSplit w:val="true"/>
        </w:trPr>
        <w:tc>
          <w:tcPr>
            <w:tcW w:type="dxa" w:w="6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</w:rPr>
            </w:pPr>
            <w:r>
              <w:rPr>
                <w:color w:val="000000"/>
              </w:rPr>
              <w:t>1.1.1.</w:t>
            </w:r>
          </w:p>
        </w:tc>
        <w:tc>
          <w:tcPr>
            <w:tcW w:type="dxa" w:w="208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 xml:space="preserve">Строительство и </w:t>
            </w:r>
          </w:p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 xml:space="preserve">реконструкция  </w:t>
            </w:r>
          </w:p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 xml:space="preserve">автомобильной дороги  </w:t>
            </w:r>
          </w:p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>ул. Тюменская (1,2,3)</w:t>
            </w:r>
          </w:p>
        </w:tc>
        <w:tc>
          <w:tcPr>
            <w:tcW w:type="dxa" w:w="160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Администрация</w:t>
            </w:r>
          </w:p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>г. п.   Коммунис-тический</w:t>
            </w:r>
          </w:p>
        </w:tc>
        <w:tc>
          <w:tcPr>
            <w:tcW w:type="dxa" w:w="169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Бюджет городского поселения Коммунистический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2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14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12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2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8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97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12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5712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</w:rPr>
            </w:pPr>
            <w:r>
              <w:rPr>
                <w:color w:val="000000"/>
              </w:rPr>
            </w:r>
          </w:p>
        </w:tc>
      </w:tr>
      <w:tr>
        <w:trPr>
          <w:cantSplit w:val="true"/>
        </w:trPr>
        <w:tc>
          <w:tcPr>
            <w:tcW w:type="dxa" w:w="6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</w:rPr>
            </w:pPr>
            <w:r>
              <w:rPr>
                <w:color w:val="000000"/>
              </w:rPr>
              <w:t>1.1.2.</w:t>
            </w:r>
          </w:p>
        </w:tc>
        <w:tc>
          <w:tcPr>
            <w:tcW w:type="dxa" w:w="208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 xml:space="preserve">Строительство и  </w:t>
            </w:r>
          </w:p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 xml:space="preserve">реконструкция </w:t>
            </w:r>
          </w:p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 xml:space="preserve">автомобильной дороги   </w:t>
            </w:r>
          </w:p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>ул. Обская (1,2,3)</w:t>
            </w:r>
          </w:p>
        </w:tc>
        <w:tc>
          <w:tcPr>
            <w:tcW w:type="dxa" w:w="160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Администрация</w:t>
            </w:r>
          </w:p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>г. п.   Коммунис-тический</w:t>
            </w:r>
          </w:p>
        </w:tc>
        <w:tc>
          <w:tcPr>
            <w:tcW w:type="dxa" w:w="169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Бюджет городского поселения Коммунистический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631,0</w:t>
            </w:r>
          </w:p>
        </w:tc>
        <w:tc>
          <w:tcPr>
            <w:tcW w:type="dxa" w:w="102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14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12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2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8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631,0</w:t>
            </w:r>
          </w:p>
        </w:tc>
        <w:tc>
          <w:tcPr>
            <w:tcW w:type="dxa" w:w="97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12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5712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</w:rPr>
            </w:pPr>
            <w:r>
              <w:rPr>
                <w:color w:val="000000"/>
              </w:rPr>
            </w:r>
          </w:p>
        </w:tc>
      </w:tr>
      <w:tr>
        <w:trPr>
          <w:cantSplit w:val="true"/>
        </w:trPr>
        <w:tc>
          <w:tcPr>
            <w:tcW w:type="dxa" w:w="6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</w:rPr>
            </w:pPr>
            <w:r>
              <w:rPr>
                <w:color w:val="000000"/>
              </w:rPr>
              <w:t>1.1.3</w:t>
            </w:r>
          </w:p>
        </w:tc>
        <w:tc>
          <w:tcPr>
            <w:tcW w:type="dxa" w:w="208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 xml:space="preserve">Капитальный ремонт  </w:t>
            </w:r>
          </w:p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 xml:space="preserve">автомобильной дороги </w:t>
            </w:r>
          </w:p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>ул. Лесорубов (1,2,4)</w:t>
            </w:r>
          </w:p>
        </w:tc>
        <w:tc>
          <w:tcPr>
            <w:tcW w:type="dxa" w:w="160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Администрация</w:t>
            </w:r>
          </w:p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>г. п.   Коммунис-тический</w:t>
            </w:r>
          </w:p>
        </w:tc>
        <w:tc>
          <w:tcPr>
            <w:tcW w:type="dxa" w:w="169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Бюджет городского поселения Коммунистический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337,0</w:t>
            </w:r>
          </w:p>
        </w:tc>
        <w:tc>
          <w:tcPr>
            <w:tcW w:type="dxa" w:w="102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14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12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2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8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337,0</w:t>
            </w:r>
          </w:p>
        </w:tc>
        <w:tc>
          <w:tcPr>
            <w:tcW w:type="dxa" w:w="97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12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5712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</w:rPr>
            </w:pPr>
            <w:r>
              <w:rPr>
                <w:color w:val="000000"/>
              </w:rPr>
            </w:r>
          </w:p>
        </w:tc>
      </w:tr>
      <w:tr>
        <w:trPr>
          <w:cantSplit w:val="true"/>
        </w:trPr>
        <w:tc>
          <w:tcPr>
            <w:tcW w:type="dxa" w:w="6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</w:rPr>
            </w:pPr>
            <w:r>
              <w:rPr>
                <w:color w:val="000000"/>
              </w:rPr>
              <w:t>1.1.4.</w:t>
            </w:r>
          </w:p>
        </w:tc>
        <w:tc>
          <w:tcPr>
            <w:tcW w:type="dxa" w:w="208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 xml:space="preserve">Капитальный ремонт </w:t>
            </w:r>
          </w:p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 xml:space="preserve">автомобильной дороги  </w:t>
            </w:r>
          </w:p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>ул. Дружбы (1,2,4)</w:t>
            </w:r>
          </w:p>
        </w:tc>
        <w:tc>
          <w:tcPr>
            <w:tcW w:type="dxa" w:w="160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Администрация</w:t>
            </w:r>
          </w:p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>г. п.   Коммунис-тический</w:t>
            </w:r>
          </w:p>
        </w:tc>
        <w:tc>
          <w:tcPr>
            <w:tcW w:type="dxa" w:w="169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Бюджет городского поселения Коммунистический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210,4</w:t>
            </w:r>
          </w:p>
        </w:tc>
        <w:tc>
          <w:tcPr>
            <w:tcW w:type="dxa" w:w="102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14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12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2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8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97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210,4</w:t>
            </w:r>
          </w:p>
        </w:tc>
        <w:tc>
          <w:tcPr>
            <w:tcW w:type="dxa" w:w="112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5712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</w:rPr>
            </w:pPr>
            <w:r>
              <w:rPr>
                <w:color w:val="000000"/>
              </w:rPr>
            </w:r>
          </w:p>
        </w:tc>
      </w:tr>
      <w:tr>
        <w:trPr>
          <w:cantSplit w:val="true"/>
        </w:trPr>
        <w:tc>
          <w:tcPr>
            <w:tcW w:type="dxa" w:w="68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</w:rPr>
            </w:pPr>
            <w:r>
              <w:rPr>
                <w:color w:val="000000"/>
              </w:rPr>
              <w:t>1.1.5.</w:t>
            </w:r>
          </w:p>
        </w:tc>
        <w:tc>
          <w:tcPr>
            <w:tcW w:type="dxa" w:w="2085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 xml:space="preserve">Капитальный ремонт  </w:t>
            </w:r>
          </w:p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 xml:space="preserve">автомобильных дорог  </w:t>
            </w:r>
          </w:p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>г.п. Коммунистический (1,2,4)</w:t>
            </w:r>
          </w:p>
        </w:tc>
        <w:tc>
          <w:tcPr>
            <w:tcW w:type="dxa" w:w="160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Администрация</w:t>
            </w:r>
          </w:p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>г. п.   Коммунис-тический</w:t>
            </w:r>
          </w:p>
        </w:tc>
        <w:tc>
          <w:tcPr>
            <w:tcW w:type="dxa" w:w="169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Бюджет городского поселения Коммунистический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2737,6</w:t>
            </w:r>
          </w:p>
        </w:tc>
        <w:tc>
          <w:tcPr>
            <w:tcW w:type="dxa" w:w="102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14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12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2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08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97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0,0</w:t>
            </w:r>
          </w:p>
        </w:tc>
        <w:tc>
          <w:tcPr>
            <w:tcW w:type="dxa" w:w="112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2737,6</w:t>
            </w:r>
          </w:p>
        </w:tc>
        <w:tc>
          <w:tcPr>
            <w:tcW w:type="dxa" w:w="15712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</w:rPr>
            </w:pPr>
            <w:r>
              <w:rPr>
                <w:color w:val="000000"/>
              </w:rPr>
            </w:r>
          </w:p>
        </w:tc>
      </w:tr>
      <w:tr>
        <w:trPr>
          <w:cantSplit w:val="true"/>
        </w:trPr>
        <w:tc>
          <w:tcPr>
            <w:tcW w:type="dxa" w:w="688"/>
            <w:vMerge w:val="restart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</w:rPr>
            </w:pPr>
            <w:r>
              <w:rPr>
                <w:color w:val="000000"/>
              </w:rPr>
              <w:t>1.2</w:t>
            </w:r>
          </w:p>
        </w:tc>
        <w:tc>
          <w:tcPr>
            <w:tcW w:type="dxa" w:w="2085"/>
            <w:gridSpan w:val="2"/>
            <w:vMerge w:val="restart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 xml:space="preserve">Содержание автомобильных дорог общего пользования местного значения </w:t>
            </w:r>
          </w:p>
        </w:tc>
        <w:tc>
          <w:tcPr>
            <w:tcW w:type="dxa" w:w="1602"/>
            <w:vMerge w:val="restart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>Администрация</w:t>
            </w:r>
          </w:p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>г. п.   Коммунис-тический</w:t>
            </w:r>
          </w:p>
        </w:tc>
        <w:tc>
          <w:tcPr>
            <w:tcW w:type="dxa" w:w="169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Всего</w:t>
            </w:r>
          </w:p>
        </w:tc>
        <w:tc>
          <w:tcPr>
            <w:tcW w:type="dxa" w:w="101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29823,5</w:t>
            </w:r>
          </w:p>
        </w:tc>
        <w:tc>
          <w:tcPr>
            <w:tcW w:type="dxa" w:w="1020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2967,4</w:t>
            </w:r>
          </w:p>
        </w:tc>
        <w:tc>
          <w:tcPr>
            <w:tcW w:type="dxa" w:w="1140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2793,7</w:t>
            </w:r>
          </w:p>
        </w:tc>
        <w:tc>
          <w:tcPr>
            <w:tcW w:type="dxa" w:w="112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3584,6</w:t>
            </w:r>
          </w:p>
        </w:tc>
        <w:tc>
          <w:tcPr>
            <w:tcW w:type="dxa" w:w="102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2538,5</w:t>
            </w:r>
          </w:p>
        </w:tc>
        <w:tc>
          <w:tcPr>
            <w:tcW w:type="dxa" w:w="101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2539,3</w:t>
            </w:r>
          </w:p>
        </w:tc>
        <w:tc>
          <w:tcPr>
            <w:tcW w:type="dxa" w:w="1080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>
                <w:lang w:val="en-US"/>
              </w:rPr>
            </w:pPr>
            <w:r>
              <w:rPr>
                <w:lang w:val="en-US"/>
              </w:rPr>
              <w:t>2200</w:t>
            </w:r>
            <w:r>
              <w:rPr/>
              <w:t>,</w:t>
            </w:r>
            <w:r>
              <w:rPr>
                <w:lang w:val="en-US"/>
              </w:rPr>
              <w:t>0</w:t>
            </w:r>
          </w:p>
        </w:tc>
        <w:tc>
          <w:tcPr>
            <w:tcW w:type="dxa" w:w="97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>
                <w:lang w:val="en-US"/>
              </w:rPr>
            </w:pPr>
            <w:r>
              <w:rPr>
                <w:lang w:val="en-US"/>
              </w:rPr>
              <w:t>2200</w:t>
            </w:r>
            <w:r>
              <w:rPr/>
              <w:t>,</w:t>
            </w:r>
            <w:r>
              <w:rPr>
                <w:lang w:val="en-US"/>
              </w:rPr>
              <w:t>0</w:t>
            </w:r>
          </w:p>
        </w:tc>
        <w:tc>
          <w:tcPr>
            <w:tcW w:type="dxa" w:w="112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>
                <w:lang w:val="en-US"/>
              </w:rPr>
            </w:pPr>
            <w:r>
              <w:rPr>
                <w:lang w:val="en-US"/>
              </w:rPr>
              <w:t>11000</w:t>
            </w:r>
            <w:r>
              <w:rPr/>
              <w:t>,</w:t>
            </w:r>
            <w:r>
              <w:rPr>
                <w:lang w:val="en-US"/>
              </w:rPr>
              <w:t>0</w:t>
            </w:r>
          </w:p>
        </w:tc>
        <w:tc>
          <w:tcPr>
            <w:tcW w:type="dxa" w:w="15712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</w:rPr>
            </w:pPr>
            <w:r>
              <w:rPr>
                <w:color w:val="000000"/>
              </w:rPr>
            </w:r>
          </w:p>
        </w:tc>
      </w:tr>
      <w:tr>
        <w:trPr>
          <w:cantSplit w:val="true"/>
        </w:trPr>
        <w:tc>
          <w:tcPr>
            <w:tcW w:type="dxa" w:w="688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</w:rPr>
            </w:pPr>
            <w:r>
              <w:rPr>
                <w:color w:val="000000"/>
              </w:rPr>
            </w:r>
          </w:p>
        </w:tc>
        <w:tc>
          <w:tcPr>
            <w:tcW w:type="dxa" w:w="2085"/>
            <w:gridSpan w:val="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</w:r>
          </w:p>
        </w:tc>
        <w:tc>
          <w:tcPr>
            <w:tcW w:type="dxa" w:w="160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</w:r>
          </w:p>
        </w:tc>
        <w:tc>
          <w:tcPr>
            <w:tcW w:type="dxa" w:w="169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Бюджет городского поселения Коммунистический</w:t>
            </w:r>
          </w:p>
        </w:tc>
        <w:tc>
          <w:tcPr>
            <w:tcW w:type="dxa" w:w="101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29823,5</w:t>
            </w:r>
          </w:p>
        </w:tc>
        <w:tc>
          <w:tcPr>
            <w:tcW w:type="dxa" w:w="1020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2967,4</w:t>
            </w:r>
          </w:p>
        </w:tc>
        <w:tc>
          <w:tcPr>
            <w:tcW w:type="dxa" w:w="1140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2793,7</w:t>
            </w:r>
          </w:p>
        </w:tc>
        <w:tc>
          <w:tcPr>
            <w:tcW w:type="dxa" w:w="112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3584,6</w:t>
            </w:r>
          </w:p>
        </w:tc>
        <w:tc>
          <w:tcPr>
            <w:tcW w:type="dxa" w:w="102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2538,5</w:t>
            </w:r>
          </w:p>
        </w:tc>
        <w:tc>
          <w:tcPr>
            <w:tcW w:type="dxa" w:w="101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2539,3</w:t>
            </w:r>
          </w:p>
        </w:tc>
        <w:tc>
          <w:tcPr>
            <w:tcW w:type="dxa" w:w="1080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>
                <w:lang w:val="en-US"/>
              </w:rPr>
            </w:pPr>
            <w:r>
              <w:rPr>
                <w:lang w:val="en-US"/>
              </w:rPr>
              <w:t>2200</w:t>
            </w:r>
            <w:r>
              <w:rPr/>
              <w:t>,</w:t>
            </w:r>
            <w:r>
              <w:rPr>
                <w:lang w:val="en-US"/>
              </w:rPr>
              <w:t>0</w:t>
            </w:r>
          </w:p>
        </w:tc>
        <w:tc>
          <w:tcPr>
            <w:tcW w:type="dxa" w:w="97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>
                <w:lang w:val="en-US"/>
              </w:rPr>
            </w:pPr>
            <w:r>
              <w:rPr>
                <w:lang w:val="en-US"/>
              </w:rPr>
              <w:t>2200</w:t>
            </w:r>
            <w:r>
              <w:rPr/>
              <w:t>,</w:t>
            </w:r>
            <w:r>
              <w:rPr>
                <w:lang w:val="en-US"/>
              </w:rPr>
              <w:t>0</w:t>
            </w:r>
          </w:p>
        </w:tc>
        <w:tc>
          <w:tcPr>
            <w:tcW w:type="dxa" w:w="112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>
                <w:lang w:val="en-US"/>
              </w:rPr>
            </w:pPr>
            <w:r>
              <w:rPr>
                <w:lang w:val="en-US"/>
              </w:rPr>
              <w:t>11000</w:t>
            </w:r>
            <w:r>
              <w:rPr/>
              <w:t>,</w:t>
            </w:r>
            <w:r>
              <w:rPr>
                <w:lang w:val="en-US"/>
              </w:rPr>
              <w:t>0</w:t>
            </w:r>
          </w:p>
        </w:tc>
        <w:tc>
          <w:tcPr>
            <w:tcW w:type="dxa" w:w="15712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</w:rPr>
            </w:pPr>
            <w:r>
              <w:rPr>
                <w:color w:val="000000"/>
              </w:rPr>
            </w:r>
          </w:p>
        </w:tc>
      </w:tr>
      <w:tr>
        <w:trPr>
          <w:cantSplit w:val="true"/>
        </w:trPr>
        <w:tc>
          <w:tcPr>
            <w:tcW w:type="dxa" w:w="2773"/>
            <w:gridSpan w:val="3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</w:rPr>
            </w:pPr>
            <w:r>
              <w:rPr>
                <w:color w:val="000000"/>
              </w:rPr>
            </w:r>
          </w:p>
          <w:p>
            <w:pPr>
              <w:pStyle w:val="style0"/>
              <w:rPr/>
            </w:pPr>
            <w:r>
              <w:rPr/>
              <w:t>Итого по задаче 1</w:t>
            </w:r>
          </w:p>
        </w:tc>
        <w:tc>
          <w:tcPr>
            <w:tcW w:type="dxa" w:w="160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69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Всего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33739,5</w:t>
            </w:r>
          </w:p>
        </w:tc>
        <w:tc>
          <w:tcPr>
            <w:tcW w:type="dxa" w:w="102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2967,4</w:t>
            </w:r>
          </w:p>
        </w:tc>
        <w:tc>
          <w:tcPr>
            <w:tcW w:type="dxa" w:w="114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2793,7</w:t>
            </w:r>
          </w:p>
        </w:tc>
        <w:tc>
          <w:tcPr>
            <w:tcW w:type="dxa" w:w="112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3584,6</w:t>
            </w:r>
          </w:p>
        </w:tc>
        <w:tc>
          <w:tcPr>
            <w:tcW w:type="dxa" w:w="102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2538,5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2539,3</w:t>
            </w:r>
          </w:p>
        </w:tc>
        <w:tc>
          <w:tcPr>
            <w:tcW w:type="dxa" w:w="108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>
                <w:lang w:val="en-US"/>
              </w:rPr>
            </w:pPr>
            <w:r>
              <w:rPr/>
              <w:t>3168,</w:t>
            </w:r>
            <w:r>
              <w:rPr>
                <w:lang w:val="en-US"/>
              </w:rPr>
              <w:t>0</w:t>
            </w:r>
          </w:p>
        </w:tc>
        <w:tc>
          <w:tcPr>
            <w:tcW w:type="dxa" w:w="97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2410,4</w:t>
            </w:r>
          </w:p>
        </w:tc>
        <w:tc>
          <w:tcPr>
            <w:tcW w:type="dxa" w:w="112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13737,6</w:t>
            </w:r>
          </w:p>
        </w:tc>
        <w:tc>
          <w:tcPr>
            <w:tcW w:type="dxa" w:w="15712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</w:r>
          </w:p>
        </w:tc>
      </w:tr>
      <w:tr>
        <w:trPr>
          <w:cantSplit w:val="true"/>
        </w:trPr>
        <w:tc>
          <w:tcPr>
            <w:tcW w:type="dxa" w:w="2773"/>
            <w:gridSpan w:val="3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</w:r>
          </w:p>
        </w:tc>
        <w:tc>
          <w:tcPr>
            <w:tcW w:type="dxa" w:w="160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</w:r>
          </w:p>
        </w:tc>
        <w:tc>
          <w:tcPr>
            <w:tcW w:type="dxa" w:w="169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Бюджет городского поселения Коммунистический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33739,5</w:t>
            </w:r>
          </w:p>
        </w:tc>
        <w:tc>
          <w:tcPr>
            <w:tcW w:type="dxa" w:w="102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2967,4</w:t>
            </w:r>
          </w:p>
        </w:tc>
        <w:tc>
          <w:tcPr>
            <w:tcW w:type="dxa" w:w="114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2793,7</w:t>
            </w:r>
          </w:p>
        </w:tc>
        <w:tc>
          <w:tcPr>
            <w:tcW w:type="dxa" w:w="112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3584,6</w:t>
            </w:r>
          </w:p>
        </w:tc>
        <w:tc>
          <w:tcPr>
            <w:tcW w:type="dxa" w:w="102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2538,5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2539,3</w:t>
            </w:r>
          </w:p>
        </w:tc>
        <w:tc>
          <w:tcPr>
            <w:tcW w:type="dxa" w:w="108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>
                <w:lang w:val="en-US"/>
              </w:rPr>
            </w:pPr>
            <w:r>
              <w:rPr/>
              <w:t>3168,</w:t>
            </w:r>
            <w:r>
              <w:rPr>
                <w:lang w:val="en-US"/>
              </w:rPr>
              <w:t>0</w:t>
            </w:r>
          </w:p>
        </w:tc>
        <w:tc>
          <w:tcPr>
            <w:tcW w:type="dxa" w:w="97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2410,4</w:t>
            </w:r>
          </w:p>
        </w:tc>
        <w:tc>
          <w:tcPr>
            <w:tcW w:type="dxa" w:w="112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13737,6</w:t>
            </w:r>
          </w:p>
        </w:tc>
        <w:tc>
          <w:tcPr>
            <w:tcW w:type="dxa" w:w="15712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</w:r>
          </w:p>
        </w:tc>
      </w:tr>
      <w:tr>
        <w:trPr>
          <w:cantSplit w:val="true"/>
        </w:trPr>
        <w:tc>
          <w:tcPr>
            <w:tcW w:type="dxa" w:w="11399"/>
            <w:gridSpan w:val="1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>
                <w:color w:val="000000"/>
                <w:lang w:eastAsia="ru-RU"/>
              </w:rPr>
              <w:t xml:space="preserve">Задача 2. </w:t>
            </w:r>
            <w:r>
              <w:rPr>
                <w:sz w:val="24"/>
                <w:szCs w:val="24"/>
              </w:rPr>
              <w:t xml:space="preserve">.  </w:t>
            </w:r>
            <w:r>
              <w:rPr/>
              <w:t>Организация уличного освещения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08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7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12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5703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type="dxa" w:w="744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283"/>
              <w:ind w:hanging="0" w:left="0" w:right="0"/>
              <w:rPr/>
            </w:pPr>
            <w:r>
              <w:rPr/>
              <w:t xml:space="preserve">2.1. </w:t>
            </w:r>
          </w:p>
        </w:tc>
        <w:tc>
          <w:tcPr>
            <w:tcW w:type="dxa" w:w="2026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color w:val="000000"/>
                <w:lang w:eastAsia="ru-RU"/>
              </w:rPr>
            </w:pPr>
            <w:r>
              <w:rPr/>
              <w:t>С</w:t>
            </w:r>
            <w:r>
              <w:rPr>
                <w:color w:val="000000"/>
                <w:lang w:eastAsia="ru-RU"/>
              </w:rPr>
              <w:t>одержание уличного освещения (5)</w:t>
            </w:r>
          </w:p>
        </w:tc>
        <w:tc>
          <w:tcPr>
            <w:tcW w:type="dxa" w:w="1602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Администрация</w:t>
            </w:r>
          </w:p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>г. п.   Коммунис-тический</w:t>
            </w:r>
          </w:p>
        </w:tc>
        <w:tc>
          <w:tcPr>
            <w:tcW w:type="dxa" w:w="169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Всего</w:t>
            </w:r>
          </w:p>
        </w:tc>
        <w:tc>
          <w:tcPr>
            <w:tcW w:type="dxa" w:w="101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17943,1</w:t>
            </w:r>
          </w:p>
        </w:tc>
        <w:tc>
          <w:tcPr>
            <w:tcW w:type="dxa" w:w="102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1454,4</w:t>
            </w:r>
          </w:p>
        </w:tc>
        <w:tc>
          <w:tcPr>
            <w:tcW w:type="dxa" w:w="1139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1488,7</w:t>
            </w:r>
          </w:p>
        </w:tc>
        <w:tc>
          <w:tcPr>
            <w:tcW w:type="dxa" w:w="112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1300,0</w:t>
            </w:r>
          </w:p>
        </w:tc>
        <w:tc>
          <w:tcPr>
            <w:tcW w:type="dxa" w:w="102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1300,0</w:t>
            </w:r>
          </w:p>
        </w:tc>
        <w:tc>
          <w:tcPr>
            <w:tcW w:type="dxa" w:w="101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1300,0</w:t>
            </w:r>
          </w:p>
        </w:tc>
        <w:tc>
          <w:tcPr>
            <w:tcW w:type="dxa" w:w="108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1500,0</w:t>
            </w:r>
          </w:p>
        </w:tc>
        <w:tc>
          <w:tcPr>
            <w:tcW w:type="dxa" w:w="97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1600,0</w:t>
            </w:r>
          </w:p>
        </w:tc>
        <w:tc>
          <w:tcPr>
            <w:tcW w:type="dxa" w:w="112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8000,0</w:t>
            </w:r>
          </w:p>
        </w:tc>
        <w:tc>
          <w:tcPr>
            <w:tcW w:type="dxa" w:w="15715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type="dxa" w:w="744"/>
            <w:gridSpan w:val="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2026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60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69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Бюджет городского поселения Коммунистический</w:t>
            </w:r>
          </w:p>
        </w:tc>
        <w:tc>
          <w:tcPr>
            <w:tcW w:type="dxa" w:w="101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17943,1</w:t>
            </w:r>
          </w:p>
        </w:tc>
        <w:tc>
          <w:tcPr>
            <w:tcW w:type="dxa" w:w="102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1454,4</w:t>
            </w:r>
          </w:p>
        </w:tc>
        <w:tc>
          <w:tcPr>
            <w:tcW w:type="dxa" w:w="1139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1488,7</w:t>
            </w:r>
          </w:p>
        </w:tc>
        <w:tc>
          <w:tcPr>
            <w:tcW w:type="dxa" w:w="112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1300,0</w:t>
            </w:r>
          </w:p>
        </w:tc>
        <w:tc>
          <w:tcPr>
            <w:tcW w:type="dxa" w:w="102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1300,0</w:t>
            </w:r>
          </w:p>
        </w:tc>
        <w:tc>
          <w:tcPr>
            <w:tcW w:type="dxa" w:w="101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1300,0</w:t>
            </w:r>
          </w:p>
        </w:tc>
        <w:tc>
          <w:tcPr>
            <w:tcW w:type="dxa" w:w="108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1500,0</w:t>
            </w:r>
          </w:p>
        </w:tc>
        <w:tc>
          <w:tcPr>
            <w:tcW w:type="dxa" w:w="97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1600,0</w:t>
            </w:r>
          </w:p>
        </w:tc>
        <w:tc>
          <w:tcPr>
            <w:tcW w:type="dxa" w:w="112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8000,0</w:t>
            </w:r>
          </w:p>
        </w:tc>
        <w:tc>
          <w:tcPr>
            <w:tcW w:type="dxa" w:w="15715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type="dxa" w:w="744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2.1.1</w:t>
            </w:r>
          </w:p>
        </w:tc>
        <w:tc>
          <w:tcPr>
            <w:tcW w:type="dxa" w:w="202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оплата договоров  потребления электроэнергии  уличного освещения</w:t>
            </w:r>
          </w:p>
        </w:tc>
        <w:tc>
          <w:tcPr>
            <w:tcW w:type="dxa" w:w="160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Администрация</w:t>
            </w:r>
          </w:p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>г. п.   Коммунис-тический</w:t>
            </w:r>
          </w:p>
        </w:tc>
        <w:tc>
          <w:tcPr>
            <w:tcW w:type="dxa" w:w="169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Бюджет городского поселения Коммунистический</w:t>
            </w:r>
          </w:p>
        </w:tc>
        <w:tc>
          <w:tcPr>
            <w:tcW w:type="dxa" w:w="101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17943,1</w:t>
            </w:r>
          </w:p>
        </w:tc>
        <w:tc>
          <w:tcPr>
            <w:tcW w:type="dxa" w:w="102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1454,4</w:t>
            </w:r>
          </w:p>
        </w:tc>
        <w:tc>
          <w:tcPr>
            <w:tcW w:type="dxa" w:w="1139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1488,7</w:t>
            </w:r>
          </w:p>
        </w:tc>
        <w:tc>
          <w:tcPr>
            <w:tcW w:type="dxa" w:w="112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1300,0</w:t>
            </w:r>
          </w:p>
        </w:tc>
        <w:tc>
          <w:tcPr>
            <w:tcW w:type="dxa" w:w="102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1300,0</w:t>
            </w:r>
          </w:p>
        </w:tc>
        <w:tc>
          <w:tcPr>
            <w:tcW w:type="dxa" w:w="101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1300,0</w:t>
            </w:r>
          </w:p>
        </w:tc>
        <w:tc>
          <w:tcPr>
            <w:tcW w:type="dxa" w:w="108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1500,0</w:t>
            </w:r>
          </w:p>
        </w:tc>
        <w:tc>
          <w:tcPr>
            <w:tcW w:type="dxa" w:w="97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1600,0</w:t>
            </w:r>
          </w:p>
        </w:tc>
        <w:tc>
          <w:tcPr>
            <w:tcW w:type="dxa" w:w="112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8000,0</w:t>
            </w:r>
          </w:p>
        </w:tc>
        <w:tc>
          <w:tcPr>
            <w:tcW w:type="dxa" w:w="15715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type="dxa" w:w="2773"/>
            <w:gridSpan w:val="3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Итого по задаче 2</w:t>
            </w:r>
          </w:p>
        </w:tc>
        <w:tc>
          <w:tcPr>
            <w:tcW w:type="dxa" w:w="160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69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Всего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17943,1</w:t>
            </w:r>
          </w:p>
        </w:tc>
        <w:tc>
          <w:tcPr>
            <w:tcW w:type="dxa" w:w="102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1454,4</w:t>
            </w:r>
          </w:p>
        </w:tc>
        <w:tc>
          <w:tcPr>
            <w:tcW w:type="dxa" w:w="114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1488,7</w:t>
            </w:r>
          </w:p>
        </w:tc>
        <w:tc>
          <w:tcPr>
            <w:tcW w:type="dxa" w:w="112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1300,0</w:t>
            </w:r>
          </w:p>
        </w:tc>
        <w:tc>
          <w:tcPr>
            <w:tcW w:type="dxa" w:w="102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1300,0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1300,0</w:t>
            </w:r>
          </w:p>
        </w:tc>
        <w:tc>
          <w:tcPr>
            <w:tcW w:type="dxa" w:w="108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1500,0</w:t>
            </w:r>
          </w:p>
        </w:tc>
        <w:tc>
          <w:tcPr>
            <w:tcW w:type="dxa" w:w="97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1600,0</w:t>
            </w:r>
          </w:p>
        </w:tc>
        <w:tc>
          <w:tcPr>
            <w:tcW w:type="dxa" w:w="112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8000,0</w:t>
            </w:r>
          </w:p>
        </w:tc>
        <w:tc>
          <w:tcPr>
            <w:tcW w:type="dxa" w:w="15712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</w:tr>
      <w:tr>
        <w:trPr>
          <w:trHeight w:hRule="atLeast" w:val="160"/>
          <w:cantSplit w:val="true"/>
        </w:trPr>
        <w:tc>
          <w:tcPr>
            <w:tcW w:type="dxa" w:w="2773"/>
            <w:gridSpan w:val="3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60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69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Бюджет городского поселения Коммунистический</w:t>
            </w:r>
          </w:p>
        </w:tc>
        <w:tc>
          <w:tcPr>
            <w:tcW w:type="dxa" w:w="102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17943,1</w:t>
            </w:r>
          </w:p>
        </w:tc>
        <w:tc>
          <w:tcPr>
            <w:tcW w:type="dxa" w:w="99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1454,4</w:t>
            </w:r>
          </w:p>
        </w:tc>
        <w:tc>
          <w:tcPr>
            <w:tcW w:type="dxa" w:w="113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1488,7</w:t>
            </w:r>
          </w:p>
        </w:tc>
        <w:tc>
          <w:tcPr>
            <w:tcW w:type="dxa" w:w="1152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1300,0</w:t>
            </w:r>
          </w:p>
        </w:tc>
        <w:tc>
          <w:tcPr>
            <w:tcW w:type="dxa" w:w="102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1300,0</w:t>
            </w:r>
          </w:p>
        </w:tc>
        <w:tc>
          <w:tcPr>
            <w:tcW w:type="dxa" w:w="101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1300,0</w:t>
            </w:r>
          </w:p>
        </w:tc>
        <w:tc>
          <w:tcPr>
            <w:tcW w:type="dxa" w:w="10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1500,0</w:t>
            </w:r>
          </w:p>
        </w:tc>
        <w:tc>
          <w:tcPr>
            <w:tcW w:type="dxa" w:w="96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1600,0</w:t>
            </w:r>
          </w:p>
        </w:tc>
        <w:tc>
          <w:tcPr>
            <w:tcW w:type="dxa" w:w="112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8000,0</w:t>
            </w:r>
          </w:p>
        </w:tc>
        <w:tc>
          <w:tcPr>
            <w:tcW w:type="dxa" w:w="15718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</w:tr>
      <w:tr>
        <w:trPr>
          <w:trHeight w:hRule="atLeast" w:val="160"/>
          <w:cantSplit w:val="true"/>
        </w:trPr>
        <w:tc>
          <w:tcPr>
            <w:tcW w:type="dxa" w:w="2773"/>
            <w:gridSpan w:val="3"/>
            <w:vMerge w:val="restart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>
                <w:color w:val="000000"/>
              </w:rPr>
              <w:t xml:space="preserve"> </w:t>
            </w:r>
            <w:r>
              <w:rPr/>
              <w:t xml:space="preserve">Всего по муниципальной </w:t>
            </w:r>
          </w:p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>программе:</w:t>
            </w:r>
          </w:p>
        </w:tc>
        <w:tc>
          <w:tcPr>
            <w:tcW w:type="dxa" w:w="1602"/>
            <w:vMerge w:val="restart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69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Всего</w:t>
            </w:r>
          </w:p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02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51682,6</w:t>
            </w:r>
          </w:p>
        </w:tc>
        <w:tc>
          <w:tcPr>
            <w:tcW w:type="dxa" w:w="99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4421,8</w:t>
            </w:r>
          </w:p>
        </w:tc>
        <w:tc>
          <w:tcPr>
            <w:tcW w:type="dxa" w:w="113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4282,4</w:t>
            </w:r>
          </w:p>
        </w:tc>
        <w:tc>
          <w:tcPr>
            <w:tcW w:type="dxa" w:w="1152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4884,6</w:t>
            </w:r>
          </w:p>
        </w:tc>
        <w:tc>
          <w:tcPr>
            <w:tcW w:type="dxa" w:w="102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3838,5</w:t>
            </w:r>
          </w:p>
        </w:tc>
        <w:tc>
          <w:tcPr>
            <w:tcW w:type="dxa" w:w="101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3839,3</w:t>
            </w:r>
          </w:p>
        </w:tc>
        <w:tc>
          <w:tcPr>
            <w:tcW w:type="dxa" w:w="10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>
                <w:lang w:val="en-US"/>
              </w:rPr>
            </w:pPr>
            <w:r>
              <w:rPr/>
              <w:t>4668,</w:t>
            </w:r>
            <w:r>
              <w:rPr>
                <w:lang w:val="en-US"/>
              </w:rPr>
              <w:t>0</w:t>
            </w:r>
          </w:p>
        </w:tc>
        <w:tc>
          <w:tcPr>
            <w:tcW w:type="dxa" w:w="96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4010,4</w:t>
            </w:r>
          </w:p>
        </w:tc>
        <w:tc>
          <w:tcPr>
            <w:tcW w:type="dxa" w:w="112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21737,6</w:t>
            </w:r>
          </w:p>
        </w:tc>
        <w:tc>
          <w:tcPr>
            <w:tcW w:type="dxa" w:w="15718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</w:tr>
      <w:tr>
        <w:trPr>
          <w:trHeight w:hRule="atLeast" w:val="160"/>
          <w:cantSplit w:val="true"/>
        </w:trPr>
        <w:tc>
          <w:tcPr>
            <w:tcW w:type="dxa" w:w="2773"/>
            <w:gridSpan w:val="3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jc w:val="center"/>
              <w:rPr>
                <w:lang w:val="en-US"/>
              </w:rPr>
            </w:pPr>
            <w:r>
              <w:rPr>
                <w:lang w:val="en-US"/>
              </w:rPr>
            </w:r>
          </w:p>
        </w:tc>
        <w:tc>
          <w:tcPr>
            <w:tcW w:type="dxa" w:w="160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lang w:val="en-US"/>
              </w:rPr>
            </w:pPr>
            <w:r>
              <w:rPr>
                <w:lang w:val="en-US"/>
              </w:rPr>
            </w:r>
          </w:p>
        </w:tc>
        <w:tc>
          <w:tcPr>
            <w:tcW w:type="dxa" w:w="169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Бюджет городского поселения Коммунистический</w:t>
            </w:r>
          </w:p>
        </w:tc>
        <w:tc>
          <w:tcPr>
            <w:tcW w:type="dxa" w:w="102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51682,6</w:t>
            </w:r>
          </w:p>
        </w:tc>
        <w:tc>
          <w:tcPr>
            <w:tcW w:type="dxa" w:w="99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4421,8</w:t>
            </w:r>
          </w:p>
        </w:tc>
        <w:tc>
          <w:tcPr>
            <w:tcW w:type="dxa" w:w="113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4282,4</w:t>
            </w:r>
          </w:p>
        </w:tc>
        <w:tc>
          <w:tcPr>
            <w:tcW w:type="dxa" w:w="1152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4884,6</w:t>
            </w:r>
          </w:p>
        </w:tc>
        <w:tc>
          <w:tcPr>
            <w:tcW w:type="dxa" w:w="102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3838,5</w:t>
            </w:r>
          </w:p>
        </w:tc>
        <w:tc>
          <w:tcPr>
            <w:tcW w:type="dxa" w:w="101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3839,3</w:t>
            </w:r>
          </w:p>
        </w:tc>
        <w:tc>
          <w:tcPr>
            <w:tcW w:type="dxa" w:w="108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>
                <w:lang w:val="en-US"/>
              </w:rPr>
            </w:pPr>
            <w:r>
              <w:rPr/>
              <w:t>4668,</w:t>
            </w:r>
            <w:r>
              <w:rPr>
                <w:lang w:val="en-US"/>
              </w:rPr>
              <w:t>0</w:t>
            </w:r>
          </w:p>
        </w:tc>
        <w:tc>
          <w:tcPr>
            <w:tcW w:type="dxa" w:w="96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4010,4</w:t>
            </w:r>
          </w:p>
        </w:tc>
        <w:tc>
          <w:tcPr>
            <w:tcW w:type="dxa" w:w="112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  <w:t>21737,6</w:t>
            </w:r>
          </w:p>
        </w:tc>
        <w:tc>
          <w:tcPr>
            <w:tcW w:type="dxa" w:w="15718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</w:tr>
      <w:tr>
        <w:trPr>
          <w:trHeight w:hRule="atLeast" w:val="160"/>
          <w:cantSplit w:val="false"/>
        </w:trPr>
        <w:tc>
          <w:tcPr>
            <w:tcW w:type="dxa" w:w="2773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В том числе:</w:t>
            </w:r>
          </w:p>
        </w:tc>
        <w:tc>
          <w:tcPr>
            <w:tcW w:type="dxa" w:w="160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69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4303"/>
            <w:gridSpan w:val="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5224"/>
            <w:gridSpan w:val="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5703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type="dxa" w:w="2773"/>
            <w:gridSpan w:val="3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tabs>
                <w:tab w:leader="none" w:pos="164" w:val="left"/>
              </w:tabs>
              <w:rPr/>
            </w:pPr>
            <w:r>
              <w:rPr/>
              <w:t xml:space="preserve"> </w:t>
            </w:r>
            <w:r>
              <w:rPr/>
              <w:t>Инвестиции в объекты</w:t>
            </w:r>
          </w:p>
          <w:p>
            <w:pPr>
              <w:pStyle w:val="style0"/>
              <w:tabs>
                <w:tab w:leader="none" w:pos="164" w:val="left"/>
              </w:tabs>
              <w:rPr/>
            </w:pPr>
            <w:r>
              <w:rPr/>
              <w:t xml:space="preserve"> </w:t>
            </w:r>
            <w:r>
              <w:rPr/>
              <w:t>муниципальной собственности</w:t>
            </w:r>
          </w:p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 xml:space="preserve">(за исключением инвестиций в  </w:t>
            </w:r>
          </w:p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 xml:space="preserve">объекты муниципальной  </w:t>
            </w:r>
          </w:p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>собственности по проектам,</w:t>
            </w:r>
          </w:p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 xml:space="preserve">портфелям проектов) </w:t>
            </w:r>
          </w:p>
        </w:tc>
        <w:tc>
          <w:tcPr>
            <w:tcW w:type="dxa" w:w="160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69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Всего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02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14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12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02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08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97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12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5712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type="dxa" w:w="2773"/>
            <w:gridSpan w:val="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60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69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Бюджет ХМАО - Югры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02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14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12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02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08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97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12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5712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type="dxa" w:w="2773"/>
            <w:gridSpan w:val="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60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69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Бюджет городского поселения Коммунистический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02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14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12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02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08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97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12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5712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</w:tr>
      <w:tr>
        <w:trPr>
          <w:trHeight w:hRule="atLeast" w:val="200"/>
          <w:cantSplit w:val="true"/>
        </w:trPr>
        <w:tc>
          <w:tcPr>
            <w:tcW w:type="dxa" w:w="2773"/>
            <w:gridSpan w:val="3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 xml:space="preserve"> </w:t>
            </w:r>
            <w:r>
              <w:rPr/>
              <w:t>Прочие расходы</w:t>
            </w:r>
          </w:p>
        </w:tc>
        <w:tc>
          <w:tcPr>
            <w:tcW w:type="dxa" w:w="160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69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Всего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02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14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12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02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08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7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12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5712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lang w:val="en-US"/>
              </w:rPr>
            </w:pPr>
            <w:r>
              <w:rPr>
                <w:lang w:val="en-US"/>
              </w:rPr>
            </w:r>
          </w:p>
        </w:tc>
      </w:tr>
      <w:tr>
        <w:trPr>
          <w:cantSplit w:val="true"/>
        </w:trPr>
        <w:tc>
          <w:tcPr>
            <w:tcW w:type="dxa" w:w="2773"/>
            <w:gridSpan w:val="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lang w:val="en-US"/>
              </w:rPr>
            </w:pPr>
            <w:r>
              <w:rPr>
                <w:lang w:val="en-US"/>
              </w:rPr>
            </w:r>
          </w:p>
        </w:tc>
        <w:tc>
          <w:tcPr>
            <w:tcW w:type="dxa" w:w="160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lang w:val="en-US"/>
              </w:rPr>
            </w:pPr>
            <w:r>
              <w:rPr>
                <w:lang w:val="en-US"/>
              </w:rPr>
            </w:r>
          </w:p>
        </w:tc>
        <w:tc>
          <w:tcPr>
            <w:tcW w:type="dxa" w:w="169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/>
            </w:pPr>
            <w:r>
              <w:rPr/>
              <w:t>Бюджет городского поселения Коммунистический</w:t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02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140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12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02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0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08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97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12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-5"/>
            </w:tcMar>
            <w:vAlign w:val="center"/>
          </w:tcPr>
          <w:p>
            <w:pPr>
              <w:pStyle w:val="style0"/>
              <w:jc w:val="center"/>
              <w:rPr/>
            </w:pPr>
            <w:r>
              <w:rPr/>
            </w:r>
          </w:p>
        </w:tc>
        <w:tc>
          <w:tcPr>
            <w:tcW w:type="dxa" w:w="15712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-5"/>
            </w:tcMar>
          </w:tcPr>
          <w:p>
            <w:pPr>
              <w:pStyle w:val="style0"/>
              <w:rPr>
                <w:lang w:val="en-US"/>
              </w:rPr>
            </w:pPr>
            <w:r>
              <w:rPr>
                <w:lang w:val="en-US"/>
              </w:rPr>
            </w:r>
          </w:p>
        </w:tc>
      </w:tr>
    </w:tbl>
    <w:p>
      <w:pPr>
        <w:pStyle w:val="style0"/>
        <w:widowControl w:val="false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Таблица 3 </w:t>
      </w:r>
    </w:p>
    <w:p>
      <w:pPr>
        <w:pStyle w:val="style0"/>
        <w:widowControl w:val="false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Портфели проектов и проекты, направленные в том числе на реализацию национальных и федеральных проектов Российской Федерации*</w:t>
      </w:r>
    </w:p>
    <w:p>
      <w:pPr>
        <w:pStyle w:val="style0"/>
        <w:widowControl w:val="false"/>
        <w:jc w:val="center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</w:r>
    </w:p>
    <w:tbl>
      <w:tblPr>
        <w:jc w:val="left"/>
        <w:tblInd w:type="dxa" w:w="-518"/>
        <w:tblBorders>
          <w:top w:color="000001" w:space="0" w:sz="4" w:val="single"/>
          <w:left w:color="000001" w:space="0" w:sz="4" w:val="single"/>
          <w:bottom w:color="000001" w:space="0" w:sz="4" w:val="single"/>
          <w:insideH w:color="000001" w:space="0" w:sz="4" w:val="single"/>
          <w:right w:val="nil"/>
          <w:insideV w:val="nil"/>
        </w:tblBorders>
        <w:tblCellMar>
          <w:top w:type="dxa" w:w="0"/>
          <w:left w:type="dxa" w:w="103"/>
          <w:bottom w:type="dxa" w:w="0"/>
          <w:right w:type="dxa" w:w="108"/>
        </w:tblCellMar>
      </w:tblPr>
      <w:tblGrid>
        <w:gridCol w:w="557"/>
        <w:gridCol w:w="1426"/>
        <w:gridCol w:w="1416"/>
        <w:gridCol w:w="1417"/>
        <w:gridCol w:w="1276"/>
        <w:gridCol w:w="637"/>
        <w:gridCol w:w="1148"/>
        <w:gridCol w:w="1700"/>
        <w:gridCol w:w="6084"/>
      </w:tblGrid>
      <w:tr>
        <w:trPr>
          <w:trHeight w:hRule="atLeast" w:val="207"/>
          <w:cantSplit w:val="true"/>
        </w:trPr>
        <w:tc>
          <w:tcPr>
            <w:tcW w:type="dxa" w:w="557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№ </w:t>
            </w:r>
            <w:r>
              <w:rPr>
                <w:sz w:val="18"/>
                <w:szCs w:val="18"/>
                <w:lang w:eastAsia="ru-RU"/>
              </w:rPr>
              <w:t>п/п</w:t>
            </w:r>
          </w:p>
        </w:tc>
        <w:tc>
          <w:tcPr>
            <w:tcW w:type="dxa" w:w="1426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Наименование портфеля проектов, проекта </w:t>
            </w:r>
          </w:p>
        </w:tc>
        <w:tc>
          <w:tcPr>
            <w:tcW w:type="dxa" w:w="1416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Наименование проекта или мероприятия</w:t>
            </w:r>
          </w:p>
        </w:tc>
        <w:tc>
          <w:tcPr>
            <w:tcW w:type="dxa" w:w="1417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Ответственный исполнитель</w:t>
            </w:r>
          </w:p>
        </w:tc>
        <w:tc>
          <w:tcPr>
            <w:tcW w:type="dxa" w:w="1276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Номер основного мероприятия</w:t>
            </w:r>
          </w:p>
        </w:tc>
        <w:tc>
          <w:tcPr>
            <w:tcW w:type="dxa" w:w="637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Цели </w:t>
            </w:r>
          </w:p>
        </w:tc>
        <w:tc>
          <w:tcPr>
            <w:tcW w:type="dxa" w:w="1148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Срок реализации</w:t>
            </w:r>
          </w:p>
        </w:tc>
        <w:tc>
          <w:tcPr>
            <w:tcW w:type="dxa" w:w="1700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Источники финансирования </w:t>
            </w:r>
          </w:p>
        </w:tc>
        <w:tc>
          <w:tcPr>
            <w:tcW w:type="dxa" w:w="6084"/>
            <w:gridSpan w:val="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Параметры финансового обеспечения, тыс. рублей</w:t>
            </w:r>
          </w:p>
        </w:tc>
      </w:tr>
      <w:tr>
        <w:trPr>
          <w:trHeight w:hRule="atLeast" w:val="157"/>
          <w:cantSplit w:val="true"/>
        </w:trPr>
        <w:tc>
          <w:tcPr>
            <w:tcW w:type="dxa" w:w="557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ind w:firstLine="709" w:left="0" w:right="0"/>
              <w:jc w:val="both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</w:r>
          </w:p>
        </w:tc>
        <w:tc>
          <w:tcPr>
            <w:tcW w:type="dxa" w:w="1426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ind w:firstLine="709" w:left="0" w:right="0"/>
              <w:jc w:val="both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</w:r>
          </w:p>
        </w:tc>
        <w:tc>
          <w:tcPr>
            <w:tcW w:type="dxa" w:w="1416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ind w:firstLine="709" w:left="0" w:right="0"/>
              <w:jc w:val="both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</w:r>
          </w:p>
        </w:tc>
        <w:tc>
          <w:tcPr>
            <w:tcW w:type="dxa" w:w="1417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ind w:firstLine="709" w:left="0" w:right="0"/>
              <w:jc w:val="both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</w:r>
          </w:p>
        </w:tc>
        <w:tc>
          <w:tcPr>
            <w:tcW w:type="dxa" w:w="1276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ind w:firstLine="709" w:left="0" w:right="0"/>
              <w:jc w:val="both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</w:r>
          </w:p>
        </w:tc>
        <w:tc>
          <w:tcPr>
            <w:tcW w:type="dxa" w:w="637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ind w:firstLine="709" w:left="0" w:right="0"/>
              <w:jc w:val="both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</w:r>
          </w:p>
        </w:tc>
        <w:tc>
          <w:tcPr>
            <w:tcW w:type="dxa" w:w="1148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ind w:firstLine="709" w:left="0" w:right="0"/>
              <w:jc w:val="both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</w:r>
          </w:p>
        </w:tc>
        <w:tc>
          <w:tcPr>
            <w:tcW w:type="dxa" w:w="1700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ind w:firstLine="709" w:left="0" w:right="0"/>
              <w:jc w:val="both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</w:r>
          </w:p>
        </w:tc>
        <w:tc>
          <w:tcPr>
            <w:tcW w:type="dxa" w:w="9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2019 </w:t>
            </w:r>
          </w:p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год</w:t>
            </w:r>
          </w:p>
        </w:tc>
        <w:tc>
          <w:tcPr>
            <w:tcW w:type="dxa" w:w="70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2020</w:t>
            </w:r>
          </w:p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год</w:t>
            </w:r>
          </w:p>
        </w:tc>
        <w:tc>
          <w:tcPr>
            <w:tcW w:type="dxa" w:w="70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2021</w:t>
            </w:r>
          </w:p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год</w:t>
            </w:r>
          </w:p>
        </w:tc>
        <w:tc>
          <w:tcPr>
            <w:tcW w:type="dxa" w:w="70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2022</w:t>
            </w:r>
          </w:p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год</w:t>
            </w:r>
          </w:p>
        </w:tc>
        <w:tc>
          <w:tcPr>
            <w:tcW w:type="dxa" w:w="70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2023</w:t>
            </w:r>
          </w:p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год</w:t>
            </w:r>
          </w:p>
        </w:tc>
        <w:tc>
          <w:tcPr>
            <w:tcW w:type="dxa" w:w="70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2024</w:t>
            </w:r>
          </w:p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год</w:t>
            </w:r>
          </w:p>
        </w:tc>
        <w:tc>
          <w:tcPr>
            <w:tcW w:type="dxa" w:w="70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2025</w:t>
            </w:r>
          </w:p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год</w:t>
            </w:r>
          </w:p>
        </w:tc>
        <w:tc>
          <w:tcPr>
            <w:tcW w:type="dxa" w:w="932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2026-2030</w:t>
            </w:r>
          </w:p>
          <w:p>
            <w:pPr>
              <w:pStyle w:val="style0"/>
              <w:tabs>
                <w:tab w:leader="none" w:pos="1620" w:val="left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годы</w:t>
            </w:r>
          </w:p>
        </w:tc>
      </w:tr>
      <w:tr>
        <w:trPr>
          <w:trHeight w:hRule="atLeast" w:val="207"/>
          <w:cantSplit w:val="false"/>
        </w:trPr>
        <w:tc>
          <w:tcPr>
            <w:tcW w:type="dxa" w:w="55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type="dxa" w:w="142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type="dxa" w:w="141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type="dxa" w:w="14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</w:t>
            </w:r>
          </w:p>
        </w:tc>
        <w:tc>
          <w:tcPr>
            <w:tcW w:type="dxa" w:w="127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type="dxa" w:w="63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</w:t>
            </w:r>
          </w:p>
        </w:tc>
        <w:tc>
          <w:tcPr>
            <w:tcW w:type="dxa" w:w="114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</w:t>
            </w:r>
          </w:p>
        </w:tc>
        <w:tc>
          <w:tcPr>
            <w:tcW w:type="dxa" w:w="170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</w:t>
            </w:r>
          </w:p>
        </w:tc>
        <w:tc>
          <w:tcPr>
            <w:tcW w:type="dxa" w:w="90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</w:t>
            </w:r>
          </w:p>
        </w:tc>
        <w:tc>
          <w:tcPr>
            <w:tcW w:type="dxa" w:w="70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10</w:t>
            </w:r>
          </w:p>
        </w:tc>
        <w:tc>
          <w:tcPr>
            <w:tcW w:type="dxa" w:w="70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11</w:t>
            </w:r>
          </w:p>
        </w:tc>
        <w:tc>
          <w:tcPr>
            <w:tcW w:type="dxa" w:w="70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12</w:t>
            </w:r>
          </w:p>
        </w:tc>
        <w:tc>
          <w:tcPr>
            <w:tcW w:type="dxa" w:w="70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13</w:t>
            </w:r>
          </w:p>
        </w:tc>
        <w:tc>
          <w:tcPr>
            <w:tcW w:type="dxa" w:w="70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type="dxa" w:w="70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type="dxa" w:w="93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</w:t>
            </w:r>
          </w:p>
        </w:tc>
      </w:tr>
    </w:tbl>
    <w:p>
      <w:pPr>
        <w:pStyle w:val="style0"/>
        <w:widowControl w:val="false"/>
        <w:suppressAutoHyphens w:val="false"/>
        <w:ind w:firstLine="540" w:left="0" w:right="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rPr>
          <w:sz w:val="18"/>
          <w:szCs w:val="18"/>
        </w:rPr>
      </w:pPr>
      <w:r>
        <w:rPr>
          <w:sz w:val="18"/>
          <w:szCs w:val="18"/>
          <w:lang w:eastAsia="ru-RU"/>
        </w:rPr>
        <w:t xml:space="preserve">Примечание: </w:t>
      </w:r>
      <w:r>
        <w:rPr>
          <w:sz w:val="18"/>
          <w:szCs w:val="18"/>
        </w:rPr>
        <w:t>*Заполняется при наличии портфелей проектов и проектов, направленных, в том числе на реализацию национальных и федеральных проектов Российской Федерации.</w:t>
      </w:r>
    </w:p>
    <w:p>
      <w:pPr>
        <w:pStyle w:val="style0"/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Таблица 4 </w:t>
      </w:r>
    </w:p>
    <w:p>
      <w:pPr>
        <w:pStyle w:val="style0"/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  <w:t>Характеристика основных мероприятий муниципальной программы, их связь с целевыми показателями</w:t>
      </w:r>
    </w:p>
    <w:p>
      <w:pPr>
        <w:pStyle w:val="style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tbl>
      <w:tblPr>
        <w:jc w:val="left"/>
        <w:tblInd w:type="dxa" w:w="-65"/>
        <w:tblBorders>
          <w:top w:color="000001" w:space="0" w:sz="4" w:val="single"/>
          <w:left w:color="000001" w:space="0" w:sz="4" w:val="single"/>
          <w:bottom w:color="000001" w:space="0" w:sz="4" w:val="single"/>
          <w:insideH w:color="000001" w:space="0" w:sz="4" w:val="single"/>
          <w:right w:val="nil"/>
          <w:insideV w:val="nil"/>
        </w:tblBorders>
        <w:tblCellMar>
          <w:top w:type="dxa" w:w="0"/>
          <w:left w:type="dxa" w:w="103"/>
          <w:bottom w:type="dxa" w:w="0"/>
          <w:right w:type="dxa" w:w="108"/>
        </w:tblCellMar>
      </w:tblPr>
      <w:tblGrid>
        <w:gridCol w:w="556"/>
        <w:gridCol w:w="9047"/>
        <w:gridCol w:w="4669"/>
      </w:tblGrid>
      <w:tr>
        <w:trPr>
          <w:trHeight w:hRule="atLeast" w:val="464"/>
          <w:cantSplit w:val="true"/>
        </w:trPr>
        <w:tc>
          <w:tcPr>
            <w:tcW w:type="dxa" w:w="556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  <w:t>№</w:t>
            </w:r>
            <w:r>
              <w:rPr/>
              <w:t>п\п</w:t>
            </w:r>
          </w:p>
        </w:tc>
        <w:tc>
          <w:tcPr>
            <w:tcW w:type="dxa" w:w="9047"/>
            <w:gridSpan w:val="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  <w:t xml:space="preserve">                                                                                </w:t>
            </w:r>
            <w:r>
              <w:rPr/>
              <w:t>Основные мероприятия</w:t>
            </w:r>
          </w:p>
        </w:tc>
        <w:tc>
          <w:tcPr>
            <w:tcW w:type="dxa" w:w="4669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  <w:t>Наименование целевого показателя</w:t>
            </w:r>
          </w:p>
        </w:tc>
      </w:tr>
      <w:tr>
        <w:trPr>
          <w:trHeight w:hRule="atLeast" w:val="769"/>
          <w:cantSplit w:val="true"/>
        </w:trPr>
        <w:tc>
          <w:tcPr>
            <w:tcW w:type="dxa" w:w="556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281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  <w:t>Наименование</w:t>
            </w:r>
          </w:p>
        </w:tc>
        <w:tc>
          <w:tcPr>
            <w:tcW w:type="dxa" w:w="31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  <w:t>Содержание (направления расходов)</w:t>
            </w:r>
          </w:p>
        </w:tc>
        <w:tc>
          <w:tcPr>
            <w:tcW w:type="dxa" w:w="31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  <w:t>Реквизиты муниципального правового акта, наименование портфеля проектов (проекта)*</w:t>
            </w:r>
          </w:p>
        </w:tc>
        <w:tc>
          <w:tcPr>
            <w:tcW w:type="dxa" w:w="4670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</w:r>
          </w:p>
        </w:tc>
      </w:tr>
      <w:tr>
        <w:trPr>
          <w:trHeight w:hRule="atLeast" w:val="304"/>
          <w:cantSplit w:val="false"/>
        </w:trPr>
        <w:tc>
          <w:tcPr>
            <w:tcW w:type="dxa" w:w="55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/>
            </w:pPr>
            <w:r>
              <w:rPr/>
              <w:t>1</w:t>
            </w:r>
          </w:p>
        </w:tc>
        <w:tc>
          <w:tcPr>
            <w:tcW w:type="dxa" w:w="281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/>
            </w:pPr>
            <w:r>
              <w:rPr/>
              <w:t>2</w:t>
            </w:r>
          </w:p>
        </w:tc>
        <w:tc>
          <w:tcPr>
            <w:tcW w:type="dxa" w:w="31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/>
            </w:pPr>
            <w:r>
              <w:rPr/>
              <w:t>3</w:t>
            </w:r>
          </w:p>
        </w:tc>
        <w:tc>
          <w:tcPr>
            <w:tcW w:type="dxa" w:w="31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/>
            </w:pPr>
            <w:r>
              <w:rPr/>
              <w:t>4</w:t>
            </w:r>
          </w:p>
        </w:tc>
        <w:tc>
          <w:tcPr>
            <w:tcW w:type="dxa" w:w="467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/>
            </w:pPr>
            <w:r>
              <w:rPr/>
              <w:t>5</w:t>
            </w:r>
          </w:p>
        </w:tc>
      </w:tr>
      <w:tr>
        <w:trPr>
          <w:cantSplit w:val="false"/>
        </w:trPr>
        <w:tc>
          <w:tcPr>
            <w:tcW w:type="dxa" w:w="14272"/>
            <w:gridSpan w:val="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  <w:t>Цели 1. Обеспечение транспортной доступности и безопасности  функционирования сети автомобильных дорог местного значения городского поселения Коммунистический</w:t>
            </w:r>
          </w:p>
        </w:tc>
      </w:tr>
      <w:tr>
        <w:trPr>
          <w:cantSplit w:val="false"/>
        </w:trPr>
        <w:tc>
          <w:tcPr>
            <w:tcW w:type="dxa" w:w="14272"/>
            <w:gridSpan w:val="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  <w:t>Задача 1. Развитие и сохранность сети автомобильных дорог общего пользования местного значения</w:t>
            </w:r>
          </w:p>
        </w:tc>
      </w:tr>
      <w:tr>
        <w:trPr>
          <w:cantSplit w:val="true"/>
        </w:trPr>
        <w:tc>
          <w:tcPr>
            <w:tcW w:type="dxa" w:w="55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  <w:t>1.1</w:t>
            </w:r>
          </w:p>
        </w:tc>
        <w:tc>
          <w:tcPr>
            <w:tcW w:type="dxa" w:w="281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  <w:t>Строительство, реконструкция, капитальный ремонт и ремонт автомобильных дорог общего пользования местного значения и искусственных сооружений на них.</w:t>
            </w:r>
          </w:p>
        </w:tc>
        <w:tc>
          <w:tcPr>
            <w:tcW w:type="dxa" w:w="3117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  <w:t>Развитие и улучшение параметров сети автомобильных дорог общего пользования местного значения. Обеспечение состояния сети автомобильных дорог общего пользования местного значения с твёрдым покрытием в соответствии с нормативными требованиями</w:t>
            </w:r>
          </w:p>
        </w:tc>
        <w:tc>
          <w:tcPr>
            <w:tcW w:type="dxa" w:w="3117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/>
            </w:pPr>
            <w:r>
              <w:rPr/>
              <w:t xml:space="preserve">Федеральный закон от 8 ноября 2007 года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Федерации»; </w:t>
            </w:r>
          </w:p>
          <w:p>
            <w:pPr>
              <w:pStyle w:val="style0"/>
              <w:jc w:val="both"/>
              <w:rPr/>
            </w:pPr>
            <w:r>
              <w:rPr/>
              <w:t>Решение Думы Советского района  от 28.09.2012 г. №163 «О создании Дорожного фонда Советского района»</w:t>
            </w:r>
          </w:p>
          <w:p>
            <w:pPr>
              <w:pStyle w:val="style0"/>
              <w:jc w:val="both"/>
              <w:rPr/>
            </w:pPr>
            <w:r>
              <w:rPr/>
              <w:t xml:space="preserve">Постановление Администрации городского поселения Коммунистический от 29.01.2015 г. № 6 «Об утверждении нормативов финансовых затрат на капитальный ремонт, ремонт и содержание автомобильных дорог общего пользования местного значения городского поселения Коммунистический и правил расчета размера ассигнований бюджета городского поселения Коммунистический </w:t>
            </w:r>
          </w:p>
          <w:p>
            <w:pPr>
              <w:pStyle w:val="style0"/>
              <w:jc w:val="both"/>
              <w:rPr/>
            </w:pPr>
            <w:r>
              <w:rPr/>
              <w:t>на указанные цели»</w:t>
            </w:r>
          </w:p>
        </w:tc>
        <w:tc>
          <w:tcPr>
            <w:tcW w:type="dxa" w:w="4670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  <w:t xml:space="preserve">1.Увеличение протяжённости автомобильных дорог общего пользования местного значения с твёрдым покрытием,  км. </w:t>
            </w:r>
          </w:p>
          <w:p>
            <w:pPr>
              <w:pStyle w:val="style0"/>
              <w:rPr/>
            </w:pPr>
            <w:r>
              <w:rPr/>
              <w:t>Суммирование общей протяженности дорог с твёрдым покрытием и прироста протяженности дорог с твёрдым покрытием в результате строительства (реконструкции) за текущий год.</w:t>
            </w:r>
          </w:p>
          <w:p>
            <w:pPr>
              <w:pStyle w:val="style0"/>
              <w:rPr/>
            </w:pPr>
            <w:r>
              <w:rPr/>
              <w:t>2.Увеличение протяжённости автомобильных дорог с твёрдым покрытием, соответствующих нормативным требованиям, км.</w:t>
            </w:r>
          </w:p>
          <w:p>
            <w:pPr>
              <w:pStyle w:val="style0"/>
              <w:rPr/>
            </w:pPr>
            <w:r>
              <w:rPr/>
              <w:t>Суммирование протяжённости автомобильных дорог с твёрдым покрытием , соответствующих нормативным требованиям и прироста протяжённости автомобильных дорог , соответствующих нормативным требованиям в результате строительства, реконструкции, капитального ремонта и ремонта автомобильных дорог за текущий год</w:t>
            </w:r>
          </w:p>
          <w:p>
            <w:pPr>
              <w:pStyle w:val="style0"/>
              <w:rPr/>
            </w:pPr>
            <w:r>
              <w:rPr/>
              <w:t>3.Прирост протяжённости автомобильных дорог, соответствующих нормативным требованиям в результате строительства, реконструкции , км.</w:t>
            </w:r>
          </w:p>
          <w:p>
            <w:pPr>
              <w:pStyle w:val="style0"/>
              <w:rPr/>
            </w:pPr>
            <w:r>
              <w:rPr/>
              <w:t>Протяжённость построенных (реконструированных) автомобильных дорог  в текущем год</w:t>
            </w:r>
          </w:p>
          <w:p>
            <w:pPr>
              <w:pStyle w:val="style237"/>
              <w:numPr>
                <w:ilvl w:val="0"/>
                <w:numId w:val="2"/>
              </w:numPr>
              <w:rPr>
                <w:sz w:val="20"/>
              </w:rPr>
            </w:pPr>
            <w:r>
              <w:rPr>
                <w:sz w:val="20"/>
              </w:rPr>
              <w:t>Прирост протяжённости автомобильных дорог,</w:t>
            </w:r>
          </w:p>
          <w:p>
            <w:pPr>
              <w:pStyle w:val="style237"/>
              <w:ind w:hanging="0" w:left="-8" w:right="0"/>
              <w:rPr>
                <w:sz w:val="20"/>
              </w:rPr>
            </w:pPr>
            <w:r>
              <w:rPr>
                <w:sz w:val="20"/>
              </w:rPr>
              <w:t>соответствующих нормативным требованиям в результате капитального ремонта , км</w:t>
            </w:r>
          </w:p>
          <w:p>
            <w:pPr>
              <w:pStyle w:val="style237"/>
              <w:rPr>
                <w:sz w:val="20"/>
              </w:rPr>
            </w:pPr>
            <w:r>
              <w:rPr>
                <w:sz w:val="20"/>
              </w:rPr>
              <w:t>Протяжённость автомобильных дорог, капитально отремонтированных и отремонтированных за текущий год.</w:t>
            </w:r>
          </w:p>
        </w:tc>
      </w:tr>
      <w:tr>
        <w:trPr>
          <w:trHeight w:hRule="atLeast" w:val="1150"/>
          <w:cantSplit w:val="true"/>
        </w:trPr>
        <w:tc>
          <w:tcPr>
            <w:tcW w:type="dxa" w:w="556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  <w:t>1.2</w:t>
            </w:r>
          </w:p>
        </w:tc>
        <w:tc>
          <w:tcPr>
            <w:tcW w:type="dxa" w:w="2812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  <w:t>Содержание автомобильных дорог общего пользования местного значения</w:t>
            </w:r>
          </w:p>
        </w:tc>
        <w:tc>
          <w:tcPr>
            <w:tcW w:type="dxa" w:w="3117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  <w:t xml:space="preserve">Обеспечение бесперебойного и безопасного функционирования сети автомобильных дорог общего пользования местного значения </w:t>
            </w:r>
          </w:p>
        </w:tc>
        <w:tc>
          <w:tcPr>
            <w:tcW w:type="dxa" w:w="3117"/>
            <w:vMerge w:val="continue"/>
            <w:tcBorders>
              <w:top w:val="nil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/>
            </w:pPr>
            <w:r>
              <w:rPr/>
            </w:r>
          </w:p>
        </w:tc>
        <w:tc>
          <w:tcPr>
            <w:tcW w:type="dxa" w:w="4670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ind w:hanging="0" w:left="-8" w:right="0"/>
              <w:jc w:val="both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type="dxa" w:w="14272"/>
            <w:gridSpan w:val="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  <w:t>Цел.</w:t>
            </w:r>
            <w:r>
              <w:rPr>
                <w:sz w:val="24"/>
                <w:szCs w:val="24"/>
              </w:rPr>
              <w:t xml:space="preserve"> </w:t>
            </w:r>
            <w:r>
              <w:rPr/>
              <w:t>2. Улучшение условий и комфортности проживания граждан, безопасного передвижения пешеходов и транспортных средств поселения в темное время суток.</w:t>
            </w:r>
          </w:p>
        </w:tc>
      </w:tr>
      <w:tr>
        <w:trPr>
          <w:cantSplit w:val="true"/>
        </w:trPr>
        <w:tc>
          <w:tcPr>
            <w:tcW w:type="dxa" w:w="14272"/>
            <w:gridSpan w:val="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>
                <w:color w:val="000000"/>
                <w:lang w:eastAsia="ru-RU"/>
              </w:rPr>
              <w:t xml:space="preserve">Задача 2. </w:t>
            </w:r>
            <w:r>
              <w:rPr/>
              <w:t>Организация уличного освещения</w:t>
            </w:r>
          </w:p>
        </w:tc>
      </w:tr>
      <w:tr>
        <w:trPr>
          <w:cantSplit w:val="true"/>
        </w:trPr>
        <w:tc>
          <w:tcPr>
            <w:tcW w:type="dxa" w:w="55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283"/>
              <w:ind w:hanging="0" w:left="0" w:right="0"/>
              <w:rPr/>
            </w:pPr>
            <w:r>
              <w:rPr/>
              <w:t xml:space="preserve">2.1. </w:t>
            </w:r>
          </w:p>
        </w:tc>
        <w:tc>
          <w:tcPr>
            <w:tcW w:type="dxa" w:w="281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color w:val="000000"/>
                <w:lang w:eastAsia="ru-RU"/>
              </w:rPr>
            </w:pPr>
            <w:r>
              <w:rPr/>
              <w:t>С</w:t>
            </w:r>
            <w:r>
              <w:rPr>
                <w:color w:val="000000"/>
                <w:lang w:eastAsia="ru-RU"/>
              </w:rPr>
              <w:t>одержание уличного освещения</w:t>
            </w:r>
          </w:p>
        </w:tc>
        <w:tc>
          <w:tcPr>
            <w:tcW w:type="dxa" w:w="311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/>
            </w:pPr>
            <w:r>
              <w:rPr/>
              <w:t>Обеспечение комфортного проживания населения, безопасного передвижения пешеходов и транспортных средств в темное время суток</w:t>
            </w:r>
          </w:p>
        </w:tc>
        <w:tc>
          <w:tcPr>
            <w:tcW w:type="dxa" w:w="311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1"/>
              <w:numPr>
                <w:ilvl w:val="0"/>
                <w:numId w:val="1"/>
              </w:numPr>
              <w:jc w:val="both"/>
              <w:rPr>
                <w:b w:val="false"/>
                <w:sz w:val="20"/>
              </w:rPr>
            </w:pPr>
            <w:r>
              <w:rPr>
                <w:b w:val="false"/>
                <w:sz w:val="20"/>
              </w:rPr>
              <w:t xml:space="preserve">Федеральный закон от </w:t>
            </w:r>
          </w:p>
          <w:p>
            <w:pPr>
              <w:pStyle w:val="style1"/>
              <w:numPr>
                <w:ilvl w:val="0"/>
                <w:numId w:val="1"/>
              </w:numPr>
              <w:jc w:val="both"/>
              <w:rPr>
                <w:b w:val="false"/>
                <w:sz w:val="20"/>
              </w:rPr>
            </w:pPr>
            <w:r>
              <w:rPr>
                <w:b w:val="false"/>
                <w:sz w:val="20"/>
              </w:rPr>
              <w:t xml:space="preserve">26.03.2003г. № 35-ФЗ "Об </w:t>
            </w:r>
          </w:p>
          <w:p>
            <w:pPr>
              <w:pStyle w:val="style1"/>
              <w:numPr>
                <w:ilvl w:val="0"/>
                <w:numId w:val="1"/>
              </w:numPr>
              <w:jc w:val="both"/>
              <w:rPr>
                <w:b w:val="false"/>
                <w:sz w:val="20"/>
              </w:rPr>
            </w:pPr>
            <w:r>
              <w:rPr>
                <w:b w:val="false"/>
                <w:sz w:val="20"/>
              </w:rPr>
              <w:t xml:space="preserve">электроэнергетике" </w:t>
            </w:r>
          </w:p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467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ind w:hanging="0" w:left="-8" w:right="0"/>
              <w:jc w:val="both"/>
              <w:rPr/>
            </w:pPr>
            <w:r>
              <w:rPr/>
              <w:t>Объем потребляемой электроэнергии, тыс. квт</w:t>
            </w:r>
          </w:p>
        </w:tc>
      </w:tr>
    </w:tbl>
    <w:p>
      <w:pPr>
        <w:pStyle w:val="style0"/>
        <w:rPr/>
      </w:pPr>
      <w:r>
        <w:rPr/>
      </w:r>
    </w:p>
    <w:sectPr>
      <w:headerReference r:id="rId4" w:type="default"/>
      <w:footerReference r:id="rId5" w:type="default"/>
      <w:type w:val="nextPage"/>
      <w:pgSz w:h="11906" w:orient="landscape" w:w="16838"/>
      <w:pgMar w:bottom="1136" w:footer="388" w:gutter="0" w:header="465" w:left="1125" w:right="674" w:top="1034"/>
      <w:pgNumType w:fmt="decimal"/>
      <w:formProt w:val="false"/>
      <w:textDirection w:val="lrTb"/>
      <w:docGrid w:charSpace="8192" w:linePitch="360" w:type="default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OpenSymbol">
    <w:altName w:val="Arial Unicode MS"/>
    <w:charset w:val="cc"/>
    <w:family w:val="roman"/>
    <w:pitch w:val="variable"/>
  </w:font>
  <w:font w:name="Symbol">
    <w:charset w:val="cc"/>
    <w:family w:val="roman"/>
    <w:pitch w:val="variable"/>
  </w:font>
  <w:font w:name="Georgia">
    <w:charset w:val="cc"/>
    <w:family w:val="roman"/>
    <w:pitch w:val="variable"/>
  </w:font>
  <w:font w:name="Arial Unicode MS">
    <w:charset w:val="cc"/>
    <w:family w:val="roman"/>
    <w:pitch w:val="variable"/>
  </w:font>
  <w:font w:name="Book Antiqua">
    <w:charset w:val="cc"/>
    <w:family w:val="roman"/>
    <w:pitch w:val="variable"/>
  </w:font>
  <w:font w:name="MS Gothic">
    <w:charset w:val="cc"/>
    <w:family w:val="roman"/>
    <w:pitch w:val="variable"/>
  </w:font>
  <w:font w:name="Franklin Gothic Heavy">
    <w:charset w:val="cc"/>
    <w:family w:val="roman"/>
    <w:pitch w:val="variable"/>
  </w:font>
  <w:font w:name="Corbel">
    <w:charset w:val="cc"/>
    <w:family w:val="roman"/>
    <w:pitch w:val="variable"/>
  </w:font>
  <w:font w:name="Candara">
    <w:charset w:val="cc"/>
    <w:family w:val="roman"/>
    <w:pitch w:val="variable"/>
  </w:font>
  <w:font w:name="Century Schoolbook">
    <w:charset w:val="cc"/>
    <w:family w:val="roman"/>
    <w:pitch w:val="variable"/>
  </w:font>
  <w:font w:name="Lucida Sans Unicode">
    <w:charset w:val="cc"/>
    <w:family w:val="roman"/>
    <w:pitch w:val="variable"/>
  </w:font>
  <w:font w:name="OpenSymbol">
    <w:altName w:val="Arial Unicode MS"/>
    <w:charset w:val="02"/>
    <w:family w:val="auto"/>
    <w:pitch w:val="default"/>
  </w:font>
  <w:font w:name="Arial">
    <w:charset w:val="cc"/>
    <w:family w:val="swiss"/>
    <w:pitch w:val="variable"/>
  </w:font>
  <w:font w:name="Tahoma">
    <w:charset w:val="cc"/>
    <w:family w:val="roman"/>
    <w:pitch w:val="variable"/>
  </w:font>
  <w:font w:name="Verdana">
    <w:charset w:val="cc"/>
    <w:family w:val="roman"/>
    <w:pitch w:val="variable"/>
  </w:font>
  <w:font w:name="Calibri">
    <w:charset w:val="cc"/>
    <w:family w:val="roman"/>
    <w:pitch w:val="variable"/>
  </w:font>
  <w:font w:name="Courier New">
    <w:charset w:val="cc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p>
    <w:pPr>
      <w:pStyle w:val="style0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p>
    <w:pPr>
      <w:pStyle w:val="style0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p>
    <w:pPr>
      <w:pStyle w:val="style285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p>
    <w:pPr>
      <w:pStyle w:val="style0"/>
      <w:rPr/>
    </w:pPr>
    <w:r>
      <w:rPr/>
    </w:r>
  </w:p>
</w:hdr>
</file>

<file path=word/numbering.xml><?xml version="1.0" encoding="utf-8"?>
<w:numbering xmlns:o="urn:schemas-microsoft-com:office:office" xmlns:r="http://schemas.openxmlformats.org/officeDocument/2006/relationships" xmlns:v="urn:schemas-microsoft-com:vml" xmlns:w="http://schemas.openxmlformats.org/wordprocessingml/2006/main">
  <w:abstractNum w:abstractNumId="1">
    <w:lvl w:ilvl="0">
      <w:start w:val="1"/>
      <w:numFmt w:val="none"/>
      <w:suff w:val="nothing"/>
      <w:lvlText w:val=""/>
      <w:lvlJc w:val="left"/>
      <w:pPr>
        <w:ind w:hanging="432" w:left="432"/>
      </w:pPr>
    </w:lvl>
    <w:lvl w:ilvl="1">
      <w:start w:val="1"/>
      <w:numFmt w:val="none"/>
      <w:suff w:val="nothing"/>
      <w:lvlText w:val=""/>
      <w:lvlJc w:val="left"/>
      <w:pPr>
        <w:ind w:hanging="576" w:left="576"/>
      </w:pPr>
    </w:lvl>
    <w:lvl w:ilvl="2">
      <w:start w:val="1"/>
      <w:numFmt w:val="none"/>
      <w:suff w:val="nothing"/>
      <w:lvlText w:val=""/>
      <w:lvlJc w:val="left"/>
      <w:pPr>
        <w:ind w:hanging="720" w:left="720"/>
      </w:pPr>
    </w:lvl>
    <w:lvl w:ilvl="3">
      <w:start w:val="1"/>
      <w:numFmt w:val="none"/>
      <w:suff w:val="nothing"/>
      <w:lvlText w:val=""/>
      <w:lvlJc w:val="left"/>
      <w:pPr>
        <w:ind w:hanging="864" w:left="864"/>
      </w:pPr>
    </w:lvl>
    <w:lvl w:ilvl="4">
      <w:start w:val="1"/>
      <w:numFmt w:val="none"/>
      <w:suff w:val="nothing"/>
      <w:lvlText w:val=""/>
      <w:lvlJc w:val="left"/>
      <w:pPr>
        <w:ind w:hanging="1008" w:left="1008"/>
      </w:pPr>
    </w:lvl>
    <w:lvl w:ilvl="5">
      <w:start w:val="1"/>
      <w:numFmt w:val="none"/>
      <w:suff w:val="nothing"/>
      <w:lvlText w:val=""/>
      <w:lvlJc w:val="left"/>
      <w:pPr>
        <w:ind w:hanging="0" w:left="0"/>
      </w:pPr>
    </w:lvl>
    <w:lvl w:ilvl="6">
      <w:start w:val="1"/>
      <w:numFmt w:val="none"/>
      <w:suff w:val="nothing"/>
      <w:lvlText w:val=""/>
      <w:lvlJc w:val="left"/>
      <w:pPr>
        <w:ind w:hanging="1296" w:left="1296"/>
      </w:pPr>
    </w:lvl>
    <w:lvl w:ilvl="7">
      <w:start w:val="1"/>
      <w:numFmt w:val="none"/>
      <w:suff w:val="nothing"/>
      <w:lvlText w:val=""/>
      <w:lvlJc w:val="left"/>
      <w:pPr>
        <w:ind w:hanging="1440" w:left="1440"/>
      </w:pPr>
    </w:lvl>
    <w:lvl w:ilvl="8">
      <w:start w:val="1"/>
      <w:numFmt w:val="none"/>
      <w:suff w:val="nothing"/>
      <w:lvlText w:val=""/>
      <w:lvlJc w:val="left"/>
      <w:pPr>
        <w:ind w:hanging="1584" w:left="1584"/>
      </w:pPr>
    </w:lvl>
  </w:abstractNum>
  <w:abstractNum w:abstractNumId="2">
    <w:lvl w:ilvl="0">
      <w:start w:val="1"/>
      <w:numFmt w:val="decimal"/>
      <w:lvlText w:val="%1."/>
      <w:lvlJc w:val="left"/>
      <w:pPr>
        <w:ind w:hanging="360" w:left="352"/>
      </w:pPr>
      <w:rPr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pos="1080" w:val="num"/>
        </w:tabs>
        <w:ind w:hanging="360" w:left="1080"/>
      </w:pPr>
    </w:lvl>
    <w:lvl w:ilvl="2">
      <w:start w:val="1"/>
      <w:numFmt w:val="decimal"/>
      <w:lvlText w:val="%3."/>
      <w:lvlJc w:val="left"/>
      <w:pPr>
        <w:tabs>
          <w:tab w:pos="1440" w:val="num"/>
        </w:tabs>
        <w:ind w:hanging="360" w:left="1440"/>
      </w:pPr>
    </w:lvl>
    <w:lvl w:ilvl="3">
      <w:start w:val="1"/>
      <w:numFmt w:val="decimal"/>
      <w:lvlText w:val="%4."/>
      <w:lvlJc w:val="left"/>
      <w:pPr>
        <w:tabs>
          <w:tab w:pos="1800" w:val="num"/>
        </w:tabs>
        <w:ind w:hanging="360" w:left="1800"/>
      </w:pPr>
    </w:lvl>
    <w:lvl w:ilvl="4">
      <w:start w:val="1"/>
      <w:numFmt w:val="decimal"/>
      <w:lvlText w:val="%5."/>
      <w:lvlJc w:val="left"/>
      <w:pPr>
        <w:tabs>
          <w:tab w:pos="2160" w:val="num"/>
        </w:tabs>
        <w:ind w:hanging="360" w:left="2160"/>
      </w:pPr>
    </w:lvl>
    <w:lvl w:ilvl="5">
      <w:start w:val="1"/>
      <w:numFmt w:val="decimal"/>
      <w:lvlText w:val="%6."/>
      <w:lvlJc w:val="left"/>
      <w:pPr>
        <w:tabs>
          <w:tab w:pos="2520" w:val="num"/>
        </w:tabs>
        <w:ind w:hanging="360" w:left="2520"/>
      </w:pPr>
    </w:lvl>
    <w:lvl w:ilvl="6">
      <w:start w:val="1"/>
      <w:numFmt w:val="decimal"/>
      <w:lvlText w:val="%7."/>
      <w:lvlJc w:val="left"/>
      <w:pPr>
        <w:tabs>
          <w:tab w:pos="2880" w:val="num"/>
        </w:tabs>
        <w:ind w:hanging="360" w:left="2880"/>
      </w:pPr>
    </w:lvl>
    <w:lvl w:ilvl="7">
      <w:start w:val="1"/>
      <w:numFmt w:val="decimal"/>
      <w:lvlText w:val="%8."/>
      <w:lvlJc w:val="left"/>
      <w:pPr>
        <w:tabs>
          <w:tab w:pos="3240" w:val="num"/>
        </w:tabs>
        <w:ind w:hanging="360" w:left="3240"/>
      </w:pPr>
    </w:lvl>
    <w:lvl w:ilvl="8">
      <w:start w:val="1"/>
      <w:numFmt w:val="decimal"/>
      <w:lvlText w:val="%9."/>
      <w:lvlJc w:val="left"/>
      <w:pPr>
        <w:tabs>
          <w:tab w:pos="3600" w:val="num"/>
        </w:tabs>
        <w:ind w:hanging="360" w:left="3600"/>
      </w:pPr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pos="432" w:val="num"/>
        </w:tabs>
        <w:ind w:hanging="432" w:left="432"/>
      </w:pPr>
    </w:lvl>
    <w:lvl w:ilvl="1">
      <w:start w:val="1"/>
      <w:numFmt w:val="none"/>
      <w:suff w:val="nothing"/>
      <w:lvlText w:val=""/>
      <w:lvlJc w:val="left"/>
      <w:pPr>
        <w:tabs>
          <w:tab w:pos="576" w:val="num"/>
        </w:tabs>
        <w:ind w:hanging="576" w:left="576"/>
      </w:pPr>
    </w:lvl>
    <w:lvl w:ilvl="2">
      <w:start w:val="1"/>
      <w:numFmt w:val="none"/>
      <w:suff w:val="nothing"/>
      <w:lvlText w:val=""/>
      <w:lvlJc w:val="left"/>
      <w:pPr>
        <w:tabs>
          <w:tab w:pos="720" w:val="num"/>
        </w:tabs>
        <w:ind w:hanging="720" w:left="720"/>
      </w:pPr>
    </w:lvl>
    <w:lvl w:ilvl="3">
      <w:start w:val="1"/>
      <w:numFmt w:val="none"/>
      <w:suff w:val="nothing"/>
      <w:lvlText w:val=""/>
      <w:lvlJc w:val="left"/>
      <w:pPr>
        <w:tabs>
          <w:tab w:pos="864" w:val="num"/>
        </w:tabs>
        <w:ind w:hanging="864" w:left="864"/>
      </w:pPr>
    </w:lvl>
    <w:lvl w:ilvl="4">
      <w:start w:val="1"/>
      <w:numFmt w:val="none"/>
      <w:suff w:val="nothing"/>
      <w:lvlText w:val=""/>
      <w:lvlJc w:val="left"/>
      <w:pPr>
        <w:tabs>
          <w:tab w:pos="1008" w:val="num"/>
        </w:tabs>
        <w:ind w:hanging="1008" w:left="1008"/>
      </w:pPr>
    </w:lvl>
    <w:lvl w:ilvl="5">
      <w:start w:val="1"/>
      <w:numFmt w:val="none"/>
      <w:suff w:val="nothing"/>
      <w:lvlText w:val=""/>
      <w:lvlJc w:val="left"/>
      <w:pPr>
        <w:tabs>
          <w:tab w:pos="1152" w:val="num"/>
        </w:tabs>
        <w:ind w:hanging="1152" w:left="1152"/>
      </w:pPr>
    </w:lvl>
    <w:lvl w:ilvl="6">
      <w:start w:val="1"/>
      <w:numFmt w:val="none"/>
      <w:suff w:val="nothing"/>
      <w:lvlText w:val=""/>
      <w:lvlJc w:val="left"/>
      <w:pPr>
        <w:tabs>
          <w:tab w:pos="1296" w:val="num"/>
        </w:tabs>
        <w:ind w:hanging="1296" w:left="1296"/>
      </w:pPr>
    </w:lvl>
    <w:lvl w:ilvl="7">
      <w:start w:val="1"/>
      <w:numFmt w:val="none"/>
      <w:suff w:val="nothing"/>
      <w:lvlText w:val=""/>
      <w:lvlJc w:val="left"/>
      <w:pPr>
        <w:tabs>
          <w:tab w:pos="1440" w:val="num"/>
        </w:tabs>
        <w:ind w:hanging="1440" w:left="1440"/>
      </w:pPr>
    </w:lvl>
    <w:lvl w:ilvl="8">
      <w:start w:val="1"/>
      <w:numFmt w:val="none"/>
      <w:suff w:val="nothing"/>
      <w:lvlText w:val=""/>
      <w:lvlJc w:val="left"/>
      <w:pPr>
        <w:tabs>
          <w:tab w:pos="1584" w:val="num"/>
        </w:tabs>
        <w:ind w:hanging="1584" w:left="1584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embedSystemFonts/>
  <w:defaultTabStop w:val="567"/>
</w:settings>
</file>

<file path=word/styles.xml><?xml version="1.0" encoding="utf-8"?>
<w:styles xmlns:w="http://schemas.openxmlformats.org/wordprocessingml/2006/main">
  <w:style w:styleId="style0" w:type="paragraph">
    <w:name w:val="Normal"/>
    <w:next w:val="style0"/>
    <w:pPr>
      <w:widowControl/>
      <w:suppressAutoHyphens w:val="true"/>
    </w:pPr>
    <w:rPr>
      <w:rFonts w:ascii="Times New Roman" w:cs="Times New Roman" w:eastAsia="Times New Roman" w:hAnsi="Times New Roman"/>
      <w:color w:val="auto"/>
      <w:sz w:val="20"/>
      <w:szCs w:val="20"/>
      <w:lang w:bidi="ar-SA" w:eastAsia="zh-CN" w:val="ru-RU"/>
    </w:rPr>
  </w:style>
  <w:style w:styleId="style1" w:type="paragraph">
    <w:name w:val="Заголовок 1"/>
    <w:basedOn w:val="style0"/>
    <w:next w:val="style1"/>
    <w:pPr>
      <w:keepNext/>
      <w:numPr>
        <w:ilvl w:val="0"/>
        <w:numId w:val="1"/>
      </w:numPr>
      <w:jc w:val="center"/>
    </w:pPr>
    <w:rPr>
      <w:b/>
      <w:sz w:val="28"/>
    </w:rPr>
  </w:style>
  <w:style w:styleId="style2" w:type="paragraph">
    <w:name w:val="Заголовок 2"/>
    <w:basedOn w:val="style0"/>
    <w:next w:val="style2"/>
    <w:pPr>
      <w:keepNext/>
      <w:numPr>
        <w:ilvl w:val="0"/>
        <w:numId w:val="1"/>
      </w:numPr>
      <w:jc w:val="center"/>
    </w:pPr>
    <w:rPr>
      <w:b/>
      <w:sz w:val="32"/>
    </w:rPr>
  </w:style>
  <w:style w:styleId="style3" w:type="paragraph">
    <w:name w:val="Заголовок 3"/>
    <w:basedOn w:val="style0"/>
    <w:next w:val="style3"/>
    <w:pPr>
      <w:keepNext/>
      <w:numPr>
        <w:ilvl w:val="0"/>
        <w:numId w:val="1"/>
      </w:numPr>
      <w:jc w:val="center"/>
    </w:pPr>
    <w:rPr>
      <w:b/>
      <w:sz w:val="24"/>
    </w:rPr>
  </w:style>
  <w:style w:styleId="style4" w:type="paragraph">
    <w:name w:val="Заголовок 4"/>
    <w:basedOn w:val="style0"/>
    <w:next w:val="style4"/>
    <w:pPr>
      <w:keepNext/>
      <w:numPr>
        <w:ilvl w:val="0"/>
        <w:numId w:val="1"/>
      </w:numPr>
      <w:pBdr>
        <w:top w:val="nil"/>
        <w:left w:val="nil"/>
        <w:bottom w:color="000001" w:space="0" w:sz="6" w:val="double"/>
        <w:insideH w:color="000001" w:space="0" w:sz="6" w:val="double"/>
        <w:right w:val="nil"/>
        <w:insideV w:val="nil"/>
      </w:pBdr>
      <w:jc w:val="right"/>
    </w:pPr>
    <w:rPr>
      <w:b/>
      <w:i/>
      <w:sz w:val="24"/>
      <w:u w:val="single"/>
    </w:rPr>
  </w:style>
  <w:style w:styleId="style5" w:type="paragraph">
    <w:name w:val="Заголовок 5"/>
    <w:basedOn w:val="style0"/>
    <w:next w:val="style5"/>
    <w:pPr>
      <w:numPr>
        <w:ilvl w:val="0"/>
        <w:numId w:val="1"/>
      </w:numPr>
      <w:spacing w:after="60" w:before="240"/>
      <w:contextualSpacing w:val="false"/>
    </w:pPr>
    <w:rPr>
      <w:b/>
      <w:bCs/>
      <w:i/>
      <w:iCs/>
      <w:sz w:val="26"/>
      <w:szCs w:val="26"/>
    </w:rPr>
  </w:style>
  <w:style w:styleId="style7" w:type="paragraph">
    <w:name w:val="Заголовок 7"/>
    <w:basedOn w:val="style0"/>
    <w:next w:val="style7"/>
    <w:pPr>
      <w:numPr>
        <w:ilvl w:val="0"/>
        <w:numId w:val="1"/>
      </w:numPr>
      <w:spacing w:after="60" w:before="240"/>
      <w:contextualSpacing w:val="false"/>
    </w:pPr>
    <w:rPr>
      <w:sz w:val="24"/>
      <w:szCs w:val="24"/>
    </w:rPr>
  </w:style>
  <w:style w:styleId="style8" w:type="paragraph">
    <w:name w:val="Заголовок 8"/>
    <w:basedOn w:val="style0"/>
    <w:next w:val="style8"/>
    <w:pPr>
      <w:numPr>
        <w:ilvl w:val="0"/>
        <w:numId w:val="1"/>
      </w:numPr>
      <w:spacing w:after="60" w:before="240"/>
      <w:contextualSpacing w:val="false"/>
    </w:pPr>
    <w:rPr>
      <w:i/>
      <w:iCs/>
      <w:sz w:val="24"/>
      <w:szCs w:val="24"/>
    </w:rPr>
  </w:style>
  <w:style w:styleId="style9" w:type="paragraph">
    <w:name w:val="Заголовок 9"/>
    <w:basedOn w:val="style0"/>
    <w:next w:val="style9"/>
    <w:pPr>
      <w:numPr>
        <w:ilvl w:val="0"/>
        <w:numId w:val="1"/>
      </w:numPr>
      <w:spacing w:after="60" w:before="240"/>
      <w:contextualSpacing w:val="false"/>
    </w:pPr>
    <w:rPr>
      <w:rFonts w:ascii="Arial" w:cs="Arial" w:hAnsi="Arial"/>
      <w:sz w:val="22"/>
      <w:szCs w:val="22"/>
    </w:rPr>
  </w:style>
  <w:style w:styleId="style15" w:type="character">
    <w:name w:val="Default Paragraph Font"/>
    <w:next w:val="style15"/>
    <w:rPr/>
  </w:style>
  <w:style w:styleId="style16" w:type="character">
    <w:name w:val="WW8Num1z0"/>
    <w:next w:val="style16"/>
    <w:rPr/>
  </w:style>
  <w:style w:styleId="style17" w:type="character">
    <w:name w:val="WW8Num1z1"/>
    <w:next w:val="style17"/>
    <w:rPr/>
  </w:style>
  <w:style w:styleId="style18" w:type="character">
    <w:name w:val="WW8Num1z2"/>
    <w:next w:val="style18"/>
    <w:rPr/>
  </w:style>
  <w:style w:styleId="style19" w:type="character">
    <w:name w:val="WW8Num1z3"/>
    <w:next w:val="style19"/>
    <w:rPr/>
  </w:style>
  <w:style w:styleId="style20" w:type="character">
    <w:name w:val="WW8Num1z4"/>
    <w:next w:val="style20"/>
    <w:rPr/>
  </w:style>
  <w:style w:styleId="style21" w:type="character">
    <w:name w:val="WW8Num1z5"/>
    <w:next w:val="style21"/>
    <w:rPr/>
  </w:style>
  <w:style w:styleId="style22" w:type="character">
    <w:name w:val="WW8Num1z6"/>
    <w:next w:val="style22"/>
    <w:rPr/>
  </w:style>
  <w:style w:styleId="style23" w:type="character">
    <w:name w:val="WW8Num1z7"/>
    <w:next w:val="style23"/>
    <w:rPr/>
  </w:style>
  <w:style w:styleId="style24" w:type="character">
    <w:name w:val="WW8Num1z8"/>
    <w:next w:val="style24"/>
    <w:rPr/>
  </w:style>
  <w:style w:styleId="style25" w:type="character">
    <w:name w:val="WW8Num2z0"/>
    <w:next w:val="style25"/>
    <w:rPr>
      <w:sz w:val="24"/>
      <w:szCs w:val="24"/>
    </w:rPr>
  </w:style>
  <w:style w:styleId="style26" w:type="character">
    <w:name w:val="WW8Num2z1"/>
    <w:next w:val="style26"/>
    <w:rPr>
      <w:rFonts w:ascii="OpenSymbol" w:cs="OpenSymbol" w:hAnsi="OpenSymbol"/>
    </w:rPr>
  </w:style>
  <w:style w:styleId="style27" w:type="character">
    <w:name w:val="WW8Num2z3"/>
    <w:next w:val="style27"/>
    <w:rPr>
      <w:rFonts w:ascii="Symbol" w:cs="OpenSymbol" w:hAnsi="Symbol"/>
    </w:rPr>
  </w:style>
  <w:style w:styleId="style28" w:type="character">
    <w:name w:val="WW8Num3z0"/>
    <w:next w:val="style28"/>
    <w:rPr>
      <w:sz w:val="24"/>
      <w:szCs w:val="24"/>
    </w:rPr>
  </w:style>
  <w:style w:styleId="style29" w:type="character">
    <w:name w:val="Основной шрифт абзаца10"/>
    <w:next w:val="style29"/>
    <w:rPr/>
  </w:style>
  <w:style w:styleId="style30" w:type="character">
    <w:name w:val="WW8Num3z1"/>
    <w:next w:val="style30"/>
    <w:rPr/>
  </w:style>
  <w:style w:styleId="style31" w:type="character">
    <w:name w:val="WW8Num3z2"/>
    <w:next w:val="style31"/>
    <w:rPr/>
  </w:style>
  <w:style w:styleId="style32" w:type="character">
    <w:name w:val="WW8Num3z3"/>
    <w:next w:val="style32"/>
    <w:rPr/>
  </w:style>
  <w:style w:styleId="style33" w:type="character">
    <w:name w:val="WW8Num3z4"/>
    <w:next w:val="style33"/>
    <w:rPr/>
  </w:style>
  <w:style w:styleId="style34" w:type="character">
    <w:name w:val="WW8Num3z5"/>
    <w:next w:val="style34"/>
    <w:rPr/>
  </w:style>
  <w:style w:styleId="style35" w:type="character">
    <w:name w:val="WW8Num3z6"/>
    <w:next w:val="style35"/>
    <w:rPr/>
  </w:style>
  <w:style w:styleId="style36" w:type="character">
    <w:name w:val="WW8Num3z7"/>
    <w:next w:val="style36"/>
    <w:rPr/>
  </w:style>
  <w:style w:styleId="style37" w:type="character">
    <w:name w:val="WW8Num3z8"/>
    <w:next w:val="style37"/>
    <w:rPr/>
  </w:style>
  <w:style w:styleId="style38" w:type="character">
    <w:name w:val="WW8Num4z0"/>
    <w:next w:val="style38"/>
    <w:rPr>
      <w:sz w:val="24"/>
      <w:szCs w:val="24"/>
    </w:rPr>
  </w:style>
  <w:style w:styleId="style39" w:type="character">
    <w:name w:val="WW8Num4z1"/>
    <w:next w:val="style39"/>
    <w:rPr/>
  </w:style>
  <w:style w:styleId="style40" w:type="character">
    <w:name w:val="WW8Num4z2"/>
    <w:next w:val="style40"/>
    <w:rPr/>
  </w:style>
  <w:style w:styleId="style41" w:type="character">
    <w:name w:val="WW8Num4z3"/>
    <w:next w:val="style41"/>
    <w:rPr/>
  </w:style>
  <w:style w:styleId="style42" w:type="character">
    <w:name w:val="WW8Num4z4"/>
    <w:next w:val="style42"/>
    <w:rPr/>
  </w:style>
  <w:style w:styleId="style43" w:type="character">
    <w:name w:val="WW8Num4z5"/>
    <w:next w:val="style43"/>
    <w:rPr/>
  </w:style>
  <w:style w:styleId="style44" w:type="character">
    <w:name w:val="WW8Num4z6"/>
    <w:next w:val="style44"/>
    <w:rPr/>
  </w:style>
  <w:style w:styleId="style45" w:type="character">
    <w:name w:val="WW8Num4z7"/>
    <w:next w:val="style45"/>
    <w:rPr/>
  </w:style>
  <w:style w:styleId="style46" w:type="character">
    <w:name w:val="WW8Num4z8"/>
    <w:next w:val="style46"/>
    <w:rPr/>
  </w:style>
  <w:style w:styleId="style47" w:type="character">
    <w:name w:val="Основной шрифт абзаца9"/>
    <w:next w:val="style47"/>
    <w:rPr/>
  </w:style>
  <w:style w:styleId="style48" w:type="character">
    <w:name w:val="Основной шрифт абзаца8"/>
    <w:next w:val="style48"/>
    <w:rPr/>
  </w:style>
  <w:style w:styleId="style49" w:type="character">
    <w:name w:val="Основной шрифт абзаца7"/>
    <w:next w:val="style49"/>
    <w:rPr/>
  </w:style>
  <w:style w:styleId="style50" w:type="character">
    <w:name w:val="Основной шрифт абзаца6"/>
    <w:next w:val="style50"/>
    <w:rPr/>
  </w:style>
  <w:style w:styleId="style51" w:type="character">
    <w:name w:val="WW8Num5z0"/>
    <w:next w:val="style51"/>
    <w:rPr/>
  </w:style>
  <w:style w:styleId="style52" w:type="character">
    <w:name w:val="WW8Num6z0"/>
    <w:next w:val="style52"/>
    <w:rPr>
      <w:rFonts w:cs="Times New Roman"/>
      <w:sz w:val="24"/>
      <w:szCs w:val="24"/>
    </w:rPr>
  </w:style>
  <w:style w:styleId="style53" w:type="character">
    <w:name w:val="WW8Num7z0"/>
    <w:next w:val="style53"/>
    <w:rPr/>
  </w:style>
  <w:style w:styleId="style54" w:type="character">
    <w:name w:val="WW8Num7z1"/>
    <w:next w:val="style54"/>
    <w:rPr/>
  </w:style>
  <w:style w:styleId="style55" w:type="character">
    <w:name w:val="WW8Num7z2"/>
    <w:next w:val="style55"/>
    <w:rPr/>
  </w:style>
  <w:style w:styleId="style56" w:type="character">
    <w:name w:val="WW8Num7z3"/>
    <w:next w:val="style56"/>
    <w:rPr/>
  </w:style>
  <w:style w:styleId="style57" w:type="character">
    <w:name w:val="WW8Num7z4"/>
    <w:next w:val="style57"/>
    <w:rPr/>
  </w:style>
  <w:style w:styleId="style58" w:type="character">
    <w:name w:val="WW8Num7z5"/>
    <w:next w:val="style58"/>
    <w:rPr/>
  </w:style>
  <w:style w:styleId="style59" w:type="character">
    <w:name w:val="WW8Num7z6"/>
    <w:next w:val="style59"/>
    <w:rPr/>
  </w:style>
  <w:style w:styleId="style60" w:type="character">
    <w:name w:val="WW8Num7z7"/>
    <w:next w:val="style60"/>
    <w:rPr/>
  </w:style>
  <w:style w:styleId="style61" w:type="character">
    <w:name w:val="WW8Num7z8"/>
    <w:next w:val="style61"/>
    <w:rPr/>
  </w:style>
  <w:style w:styleId="style62" w:type="character">
    <w:name w:val="WW8Num8z0"/>
    <w:next w:val="style62"/>
    <w:rPr>
      <w:sz w:val="24"/>
    </w:rPr>
  </w:style>
  <w:style w:styleId="style63" w:type="character">
    <w:name w:val="WW8Num8z1"/>
    <w:next w:val="style63"/>
    <w:rPr/>
  </w:style>
  <w:style w:styleId="style64" w:type="character">
    <w:name w:val="WW8Num8z2"/>
    <w:next w:val="style64"/>
    <w:rPr/>
  </w:style>
  <w:style w:styleId="style65" w:type="character">
    <w:name w:val="WW8Num8z3"/>
    <w:next w:val="style65"/>
    <w:rPr/>
  </w:style>
  <w:style w:styleId="style66" w:type="character">
    <w:name w:val="WW8Num8z4"/>
    <w:next w:val="style66"/>
    <w:rPr/>
  </w:style>
  <w:style w:styleId="style67" w:type="character">
    <w:name w:val="WW8Num8z5"/>
    <w:next w:val="style67"/>
    <w:rPr/>
  </w:style>
  <w:style w:styleId="style68" w:type="character">
    <w:name w:val="WW8Num8z6"/>
    <w:next w:val="style68"/>
    <w:rPr/>
  </w:style>
  <w:style w:styleId="style69" w:type="character">
    <w:name w:val="WW8Num8z7"/>
    <w:next w:val="style69"/>
    <w:rPr/>
  </w:style>
  <w:style w:styleId="style70" w:type="character">
    <w:name w:val="WW8Num8z8"/>
    <w:next w:val="style70"/>
    <w:rPr/>
  </w:style>
  <w:style w:styleId="style71" w:type="character">
    <w:name w:val="WW8Num9z0"/>
    <w:next w:val="style71"/>
    <w:rPr/>
  </w:style>
  <w:style w:styleId="style72" w:type="character">
    <w:name w:val="WW8Num9z1"/>
    <w:next w:val="style72"/>
    <w:rPr/>
  </w:style>
  <w:style w:styleId="style73" w:type="character">
    <w:name w:val="WW8Num9z2"/>
    <w:next w:val="style73"/>
    <w:rPr/>
  </w:style>
  <w:style w:styleId="style74" w:type="character">
    <w:name w:val="WW8Num9z3"/>
    <w:next w:val="style74"/>
    <w:rPr/>
  </w:style>
  <w:style w:styleId="style75" w:type="character">
    <w:name w:val="WW8Num9z4"/>
    <w:next w:val="style75"/>
    <w:rPr/>
  </w:style>
  <w:style w:styleId="style76" w:type="character">
    <w:name w:val="WW8Num9z5"/>
    <w:next w:val="style76"/>
    <w:rPr/>
  </w:style>
  <w:style w:styleId="style77" w:type="character">
    <w:name w:val="WW8Num9z6"/>
    <w:next w:val="style77"/>
    <w:rPr/>
  </w:style>
  <w:style w:styleId="style78" w:type="character">
    <w:name w:val="WW8Num9z7"/>
    <w:next w:val="style78"/>
    <w:rPr/>
  </w:style>
  <w:style w:styleId="style79" w:type="character">
    <w:name w:val="WW8Num9z8"/>
    <w:next w:val="style79"/>
    <w:rPr/>
  </w:style>
  <w:style w:styleId="style80" w:type="character">
    <w:name w:val="Основной шрифт абзаца5"/>
    <w:next w:val="style80"/>
    <w:rPr/>
  </w:style>
  <w:style w:styleId="style81" w:type="character">
    <w:name w:val="Основной шрифт абзаца4"/>
    <w:next w:val="style81"/>
    <w:rPr/>
  </w:style>
  <w:style w:styleId="style82" w:type="character">
    <w:name w:val="Основной шрифт абзаца3"/>
    <w:next w:val="style82"/>
    <w:rPr/>
  </w:style>
  <w:style w:styleId="style83" w:type="character">
    <w:name w:val="WW8Num5z1"/>
    <w:next w:val="style83"/>
    <w:rPr>
      <w:sz w:val="24"/>
      <w:szCs w:val="24"/>
    </w:rPr>
  </w:style>
  <w:style w:styleId="style84" w:type="character">
    <w:name w:val="WW8Num5z2"/>
    <w:next w:val="style84"/>
    <w:rPr/>
  </w:style>
  <w:style w:styleId="style85" w:type="character">
    <w:name w:val="WW8Num5z3"/>
    <w:next w:val="style85"/>
    <w:rPr/>
  </w:style>
  <w:style w:styleId="style86" w:type="character">
    <w:name w:val="WW8Num5z4"/>
    <w:next w:val="style86"/>
    <w:rPr/>
  </w:style>
  <w:style w:styleId="style87" w:type="character">
    <w:name w:val="WW8Num5z5"/>
    <w:next w:val="style87"/>
    <w:rPr/>
  </w:style>
  <w:style w:styleId="style88" w:type="character">
    <w:name w:val="WW8Num5z6"/>
    <w:next w:val="style88"/>
    <w:rPr/>
  </w:style>
  <w:style w:styleId="style89" w:type="character">
    <w:name w:val="WW8Num5z7"/>
    <w:next w:val="style89"/>
    <w:rPr/>
  </w:style>
  <w:style w:styleId="style90" w:type="character">
    <w:name w:val="WW8Num5z8"/>
    <w:next w:val="style90"/>
    <w:rPr/>
  </w:style>
  <w:style w:styleId="style91" w:type="character">
    <w:name w:val="Основной шрифт абзаца2"/>
    <w:next w:val="style91"/>
    <w:rPr/>
  </w:style>
  <w:style w:styleId="style92" w:type="character">
    <w:name w:val="Absatz-Standardschriftart"/>
    <w:next w:val="style92"/>
    <w:rPr/>
  </w:style>
  <w:style w:styleId="style93" w:type="character">
    <w:name w:val="WW8Num12z0"/>
    <w:next w:val="style93"/>
    <w:rPr>
      <w:rFonts w:ascii="Times New Roman" w:cs="Times New Roman" w:hAnsi="Times New Roman"/>
      <w:b w:val="false"/>
    </w:rPr>
  </w:style>
  <w:style w:styleId="style94" w:type="character">
    <w:name w:val="WW8Num19z0"/>
    <w:next w:val="style94"/>
    <w:rPr>
      <w:b w:val="false"/>
    </w:rPr>
  </w:style>
  <w:style w:styleId="style95" w:type="character">
    <w:name w:val="Основной шрифт абзаца1"/>
    <w:next w:val="style95"/>
    <w:rPr/>
  </w:style>
  <w:style w:styleId="style96" w:type="character">
    <w:name w:val="Font Style25"/>
    <w:next w:val="style96"/>
    <w:rPr>
      <w:rFonts w:ascii="Times New Roman" w:cs="Times New Roman" w:hAnsi="Times New Roman"/>
      <w:sz w:val="20"/>
      <w:szCs w:val="20"/>
    </w:rPr>
  </w:style>
  <w:style w:styleId="style97" w:type="character">
    <w:name w:val="Font Style26"/>
    <w:next w:val="style97"/>
    <w:rPr>
      <w:rFonts w:ascii="Georgia" w:cs="Georgia" w:hAnsi="Georgia"/>
      <w:b/>
      <w:bCs/>
      <w:sz w:val="18"/>
      <w:szCs w:val="18"/>
    </w:rPr>
  </w:style>
  <w:style w:styleId="style98" w:type="character">
    <w:name w:val="Font Style28"/>
    <w:next w:val="style98"/>
    <w:rPr>
      <w:rFonts w:ascii="Times New Roman" w:cs="Times New Roman" w:hAnsi="Times New Roman"/>
      <w:sz w:val="14"/>
      <w:szCs w:val="14"/>
    </w:rPr>
  </w:style>
  <w:style w:styleId="style99" w:type="character">
    <w:name w:val="Font Style34"/>
    <w:next w:val="style99"/>
    <w:rPr>
      <w:rFonts w:ascii="Times New Roman" w:cs="Times New Roman" w:hAnsi="Times New Roman"/>
      <w:b/>
      <w:bCs/>
      <w:sz w:val="18"/>
      <w:szCs w:val="18"/>
    </w:rPr>
  </w:style>
  <w:style w:styleId="style100" w:type="character">
    <w:name w:val="Font Style35"/>
    <w:next w:val="style100"/>
    <w:rPr>
      <w:rFonts w:ascii="Times New Roman" w:cs="Times New Roman" w:hAnsi="Times New Roman"/>
      <w:sz w:val="20"/>
      <w:szCs w:val="20"/>
    </w:rPr>
  </w:style>
  <w:style w:styleId="style101" w:type="character">
    <w:name w:val="Интернет-ссылка"/>
    <w:next w:val="style101"/>
    <w:rPr>
      <w:color w:val="0000FF"/>
      <w:u w:val="single"/>
      <w:lang w:bidi="zxx-" w:eastAsia="zxx-" w:val="zxx-"/>
    </w:rPr>
  </w:style>
  <w:style w:styleId="style102" w:type="character">
    <w:name w:val="Основной текст Знак"/>
    <w:next w:val="style102"/>
    <w:rPr>
      <w:sz w:val="28"/>
      <w:lang w:bidi="ar-SA" w:val="ru-RU"/>
    </w:rPr>
  </w:style>
  <w:style w:styleId="style103" w:type="character">
    <w:name w:val="Основной текст 3 Знак"/>
    <w:next w:val="style103"/>
    <w:rPr>
      <w:sz w:val="16"/>
      <w:szCs w:val="16"/>
      <w:lang w:bidi="ar-SA" w:val="ru-RU"/>
    </w:rPr>
  </w:style>
  <w:style w:styleId="style104" w:type="character">
    <w:name w:val="Цветовое выделение"/>
    <w:next w:val="style104"/>
    <w:rPr>
      <w:b/>
      <w:bCs/>
      <w:color w:val="000080"/>
    </w:rPr>
  </w:style>
  <w:style w:styleId="style105" w:type="character">
    <w:name w:val="val"/>
    <w:basedOn w:val="style95"/>
    <w:next w:val="style105"/>
    <w:rPr/>
  </w:style>
  <w:style w:styleId="style106" w:type="character">
    <w:name w:val="Гипертекстовая ссылка"/>
    <w:next w:val="style106"/>
    <w:rPr>
      <w:rFonts w:cs="Times New Roman"/>
      <w:b/>
      <w:bCs/>
      <w:color w:val="008000"/>
    </w:rPr>
  </w:style>
  <w:style w:styleId="style107" w:type="character">
    <w:name w:val="Сравнение редакций. Добавленный фрагмент"/>
    <w:next w:val="style107"/>
    <w:rPr>
      <w:b/>
      <w:color w:val="0000FF"/>
    </w:rPr>
  </w:style>
  <w:style w:styleId="style108" w:type="character">
    <w:name w:val="Основной текст_"/>
    <w:next w:val="style108"/>
    <w:rPr>
      <w:rFonts w:ascii="Times New Roman" w:cs="Times New Roman" w:hAnsi="Times New Roman"/>
      <w:sz w:val="23"/>
      <w:szCs w:val="23"/>
      <w:u w:val="none"/>
    </w:rPr>
  </w:style>
  <w:style w:styleId="style109" w:type="character">
    <w:name w:val="Основной текст + Полужирный"/>
    <w:next w:val="style109"/>
    <w:rPr>
      <w:rFonts w:ascii="Times New Roman" w:cs="Times New Roman" w:hAnsi="Times New Roman"/>
      <w:b/>
      <w:bCs/>
      <w:sz w:val="22"/>
      <w:szCs w:val="22"/>
      <w:u w:val="none"/>
      <w:lang w:bidi="ar-SA"/>
    </w:rPr>
  </w:style>
  <w:style w:styleId="style110" w:type="character">
    <w:name w:val="Основной текст (2)_"/>
    <w:next w:val="style110"/>
    <w:rPr>
      <w:lang w:bidi="ar-SA"/>
    </w:rPr>
  </w:style>
  <w:style w:styleId="style111" w:type="character">
    <w:name w:val="Основной текст + 7 pt"/>
    <w:next w:val="style111"/>
    <w:rPr>
      <w:rFonts w:ascii="Times New Roman" w:cs="Times New Roman" w:hAnsi="Times New Roman"/>
      <w:sz w:val="14"/>
      <w:szCs w:val="14"/>
      <w:u w:val="none"/>
    </w:rPr>
  </w:style>
  <w:style w:styleId="style112" w:type="character">
    <w:name w:val="Основной текст + 7 pt1"/>
    <w:next w:val="style112"/>
    <w:rPr>
      <w:rFonts w:ascii="Times New Roman" w:cs="Times New Roman" w:hAnsi="Times New Roman"/>
      <w:sz w:val="14"/>
      <w:szCs w:val="14"/>
      <w:u w:val="none"/>
    </w:rPr>
  </w:style>
  <w:style w:styleId="style113" w:type="character">
    <w:name w:val="Основной текст + Arial Unicode MS"/>
    <w:next w:val="style113"/>
    <w:rPr>
      <w:rFonts w:ascii="Arial Unicode MS" w:cs="Arial Unicode MS" w:eastAsia="Arial Unicode MS" w:hAnsi="Arial Unicode MS"/>
      <w:i/>
      <w:iCs/>
      <w:sz w:val="45"/>
      <w:szCs w:val="45"/>
      <w:u w:val="none"/>
    </w:rPr>
  </w:style>
  <w:style w:styleId="style114" w:type="character">
    <w:name w:val="Верхний колонтитул Знак"/>
    <w:basedOn w:val="style95"/>
    <w:next w:val="style114"/>
    <w:rPr/>
  </w:style>
  <w:style w:styleId="style115" w:type="character">
    <w:name w:val="Нижний колонтитул Знак"/>
    <w:basedOn w:val="style95"/>
    <w:next w:val="style115"/>
    <w:rPr/>
  </w:style>
  <w:style w:styleId="style116" w:type="character">
    <w:name w:val="Font Style30"/>
    <w:next w:val="style116"/>
    <w:rPr>
      <w:rFonts w:ascii="Times New Roman" w:cs="Times New Roman" w:hAnsi="Times New Roman"/>
      <w:b/>
      <w:bCs/>
      <w:sz w:val="20"/>
      <w:szCs w:val="20"/>
    </w:rPr>
  </w:style>
  <w:style w:styleId="style117" w:type="character">
    <w:name w:val="Font Style19"/>
    <w:next w:val="style117"/>
    <w:rPr>
      <w:rFonts w:ascii="Times New Roman" w:cs="Times New Roman" w:hAnsi="Times New Roman"/>
      <w:sz w:val="22"/>
      <w:szCs w:val="22"/>
    </w:rPr>
  </w:style>
  <w:style w:styleId="style118" w:type="character">
    <w:name w:val="Font Style20"/>
    <w:next w:val="style118"/>
    <w:rPr>
      <w:rFonts w:ascii="Times New Roman" w:cs="Times New Roman" w:hAnsi="Times New Roman"/>
      <w:sz w:val="20"/>
      <w:szCs w:val="20"/>
    </w:rPr>
  </w:style>
  <w:style w:styleId="style119" w:type="character">
    <w:name w:val="Font Style21"/>
    <w:next w:val="style119"/>
    <w:rPr>
      <w:rFonts w:ascii="Times New Roman" w:cs="Times New Roman" w:hAnsi="Times New Roman"/>
      <w:sz w:val="14"/>
      <w:szCs w:val="14"/>
    </w:rPr>
  </w:style>
  <w:style w:styleId="style120" w:type="character">
    <w:name w:val="Font Style11"/>
    <w:next w:val="style120"/>
    <w:rPr>
      <w:rFonts w:ascii="Times New Roman" w:cs="Times New Roman" w:hAnsi="Times New Roman"/>
      <w:sz w:val="24"/>
      <w:szCs w:val="24"/>
    </w:rPr>
  </w:style>
  <w:style w:styleId="style121" w:type="character">
    <w:name w:val="Font Style12"/>
    <w:next w:val="style121"/>
    <w:rPr>
      <w:rFonts w:ascii="Times New Roman" w:cs="Times New Roman" w:hAnsi="Times New Roman"/>
      <w:spacing w:val="10"/>
      <w:sz w:val="20"/>
      <w:szCs w:val="20"/>
    </w:rPr>
  </w:style>
  <w:style w:styleId="style122" w:type="character">
    <w:name w:val="Font Style16"/>
    <w:next w:val="style122"/>
    <w:rPr>
      <w:rFonts w:ascii="Book Antiqua" w:cs="Book Antiqua" w:hAnsi="Book Antiqua"/>
      <w:i/>
      <w:iCs/>
      <w:spacing w:val="40"/>
      <w:sz w:val="20"/>
      <w:szCs w:val="20"/>
    </w:rPr>
  </w:style>
  <w:style w:styleId="style123" w:type="character">
    <w:name w:val="Font Style17"/>
    <w:next w:val="style123"/>
    <w:rPr>
      <w:rFonts w:ascii="Times New Roman" w:cs="Times New Roman" w:hAnsi="Times New Roman"/>
      <w:sz w:val="12"/>
      <w:szCs w:val="12"/>
    </w:rPr>
  </w:style>
  <w:style w:styleId="style124" w:type="character">
    <w:name w:val="Font Style22"/>
    <w:next w:val="style124"/>
    <w:rPr>
      <w:rFonts w:ascii="Times New Roman" w:cs="Times New Roman" w:hAnsi="Times New Roman"/>
      <w:b/>
      <w:bCs/>
      <w:sz w:val="22"/>
      <w:szCs w:val="22"/>
    </w:rPr>
  </w:style>
  <w:style w:styleId="style125" w:type="character">
    <w:name w:val="Font Style23"/>
    <w:next w:val="style125"/>
    <w:rPr>
      <w:rFonts w:ascii="Times New Roman" w:cs="Times New Roman" w:hAnsi="Times New Roman"/>
      <w:sz w:val="18"/>
      <w:szCs w:val="18"/>
    </w:rPr>
  </w:style>
  <w:style w:styleId="style126" w:type="character">
    <w:name w:val="Font Style13"/>
    <w:next w:val="style126"/>
    <w:rPr>
      <w:rFonts w:ascii="Times New Roman" w:cs="Times New Roman" w:hAnsi="Times New Roman"/>
      <w:sz w:val="22"/>
      <w:szCs w:val="22"/>
    </w:rPr>
  </w:style>
  <w:style w:styleId="style127" w:type="character">
    <w:name w:val="Font Style14"/>
    <w:next w:val="style127"/>
    <w:rPr>
      <w:rFonts w:ascii="Times New Roman" w:cs="Times New Roman" w:hAnsi="Times New Roman"/>
      <w:sz w:val="22"/>
      <w:szCs w:val="22"/>
    </w:rPr>
  </w:style>
  <w:style w:styleId="style128" w:type="character">
    <w:name w:val="Основной текст (4)_"/>
    <w:next w:val="style128"/>
    <w:rPr>
      <w:sz w:val="23"/>
      <w:szCs w:val="23"/>
      <w:shd w:fill="FFFFFF" w:val="clear"/>
    </w:rPr>
  </w:style>
  <w:style w:styleId="style129" w:type="character">
    <w:name w:val="Основной текст (4) + 11 pt"/>
    <w:next w:val="style129"/>
    <w:rPr>
      <w:color w:val="000000"/>
      <w:spacing w:val="0"/>
      <w:w w:val="100"/>
      <w:position w:val="0"/>
      <w:sz w:val="22"/>
      <w:sz w:val="22"/>
      <w:szCs w:val="22"/>
      <w:shd w:fill="FFFFFF" w:val="clear"/>
      <w:vertAlign w:val="baseline"/>
      <w:lang w:val="ru-RU"/>
    </w:rPr>
  </w:style>
  <w:style w:styleId="style130" w:type="character">
    <w:name w:val="Заголовок №1 (3)_"/>
    <w:next w:val="style130"/>
    <w:rPr>
      <w:sz w:val="23"/>
      <w:szCs w:val="23"/>
      <w:shd w:fill="FFFFFF" w:val="clear"/>
    </w:rPr>
  </w:style>
  <w:style w:styleId="style131" w:type="character">
    <w:name w:val="Заголовок №1 (3) + 11 pt"/>
    <w:next w:val="style131"/>
    <w:rPr>
      <w:color w:val="000000"/>
      <w:spacing w:val="0"/>
      <w:w w:val="100"/>
      <w:position w:val="0"/>
      <w:sz w:val="22"/>
      <w:sz w:val="22"/>
      <w:szCs w:val="22"/>
      <w:shd w:fill="FFFFFF" w:val="clear"/>
      <w:vertAlign w:val="baseline"/>
      <w:lang w:val="ru-RU"/>
    </w:rPr>
  </w:style>
  <w:style w:styleId="style132" w:type="character">
    <w:name w:val="Основной текст (7)_"/>
    <w:next w:val="style132"/>
    <w:rPr>
      <w:b/>
      <w:bCs/>
      <w:sz w:val="23"/>
      <w:szCs w:val="23"/>
      <w:shd w:fill="FFFFFF" w:val="clear"/>
    </w:rPr>
  </w:style>
  <w:style w:styleId="style133" w:type="character">
    <w:name w:val="Основной текст (7) + 11 pt;Не полужирный"/>
    <w:next w:val="style133"/>
    <w:rPr>
      <w:b/>
      <w:bCs/>
      <w:color w:val="000000"/>
      <w:spacing w:val="0"/>
      <w:w w:val="100"/>
      <w:position w:val="0"/>
      <w:sz w:val="22"/>
      <w:sz w:val="22"/>
      <w:szCs w:val="22"/>
      <w:shd w:fill="FFFFFF" w:val="clear"/>
      <w:vertAlign w:val="baseline"/>
      <w:lang w:val="ru-RU"/>
    </w:rPr>
  </w:style>
  <w:style w:styleId="style134" w:type="character">
    <w:name w:val="Основной текст (7) + 11 pt"/>
    <w:next w:val="style134"/>
    <w:rPr>
      <w:b/>
      <w:bCs/>
      <w:color w:val="000000"/>
      <w:spacing w:val="0"/>
      <w:w w:val="100"/>
      <w:position w:val="0"/>
      <w:sz w:val="22"/>
      <w:sz w:val="22"/>
      <w:szCs w:val="22"/>
      <w:shd w:fill="FFFFFF" w:val="clear"/>
      <w:vertAlign w:val="baseline"/>
      <w:lang w:val="ru-RU"/>
    </w:rPr>
  </w:style>
  <w:style w:styleId="style135" w:type="character">
    <w:name w:val="Основной текст (4) + 11 pt;Полужирный"/>
    <w:next w:val="style135"/>
    <w:rPr>
      <w:rFonts w:ascii="Times New Roman" w:cs="Times New Roman" w:eastAsia="Times New Roman" w:hAnsi="Times New Roman"/>
      <w:b/>
      <w:bCs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2"/>
      <w:sz w:val="22"/>
      <w:szCs w:val="22"/>
      <w:u w:val="none"/>
      <w:shd w:fill="FFFFFF" w:val="clear"/>
      <w:vertAlign w:val="baseline"/>
      <w:lang w:val="ru-RU"/>
    </w:rPr>
  </w:style>
  <w:style w:styleId="style136" w:type="character">
    <w:name w:val="Font Style24"/>
    <w:next w:val="style136"/>
    <w:rPr>
      <w:rFonts w:ascii="Times New Roman" w:cs="Times New Roman" w:hAnsi="Times New Roman"/>
      <w:sz w:val="22"/>
      <w:szCs w:val="22"/>
    </w:rPr>
  </w:style>
  <w:style w:styleId="style137" w:type="character">
    <w:name w:val="Font Style27"/>
    <w:next w:val="style137"/>
    <w:rPr>
      <w:rFonts w:ascii="Times New Roman" w:cs="Times New Roman" w:hAnsi="Times New Roman"/>
      <w:b/>
      <w:bCs/>
      <w:i/>
      <w:iCs/>
      <w:sz w:val="22"/>
      <w:szCs w:val="22"/>
    </w:rPr>
  </w:style>
  <w:style w:styleId="style138" w:type="character">
    <w:name w:val="Основной текст (2) + 10"/>
    <w:next w:val="style138"/>
    <w:rPr>
      <w:rFonts w:ascii="Times New Roman" w:cs="Times New Roman" w:hAnsi="Times New Roman"/>
      <w:b/>
      <w:bCs/>
      <w:color w:val="000000"/>
      <w:spacing w:val="3"/>
      <w:w w:val="100"/>
      <w:position w:val="0"/>
      <w:sz w:val="21"/>
      <w:sz w:val="21"/>
      <w:szCs w:val="21"/>
      <w:u w:val="none"/>
      <w:vertAlign w:val="baseline"/>
      <w:lang w:bidi="ar-SA" w:val="ru-RU"/>
    </w:rPr>
  </w:style>
  <w:style w:styleId="style139" w:type="character">
    <w:name w:val="Основной текст (2) + 13 pt2"/>
    <w:next w:val="style139"/>
    <w:rPr>
      <w:rFonts w:ascii="Times New Roman" w:cs="Times New Roman" w:hAnsi="Times New Roman"/>
      <w:b/>
      <w:bCs/>
      <w:i/>
      <w:iCs/>
      <w:color w:val="000000"/>
      <w:spacing w:val="0"/>
      <w:w w:val="100"/>
      <w:position w:val="0"/>
      <w:sz w:val="26"/>
      <w:sz w:val="26"/>
      <w:szCs w:val="26"/>
      <w:u w:val="none"/>
      <w:vertAlign w:val="baseline"/>
      <w:lang w:bidi="ar-SA" w:val="ru-RU"/>
    </w:rPr>
  </w:style>
  <w:style w:styleId="style140" w:type="character">
    <w:name w:val="Основной текст (2) + 13 pt1"/>
    <w:next w:val="style140"/>
    <w:rPr>
      <w:rFonts w:ascii="Times New Roman" w:cs="Times New Roman" w:hAnsi="Times New Roman"/>
      <w:b/>
      <w:bCs/>
      <w:i/>
      <w:iCs/>
      <w:color w:val="000000"/>
      <w:spacing w:val="0"/>
      <w:w w:val="100"/>
      <w:position w:val="0"/>
      <w:sz w:val="26"/>
      <w:sz w:val="26"/>
      <w:szCs w:val="26"/>
      <w:u w:val="none"/>
      <w:vertAlign w:val="baseline"/>
      <w:lang w:bidi="ar-SA" w:val="ru-RU"/>
    </w:rPr>
  </w:style>
  <w:style w:styleId="style141" w:type="character">
    <w:name w:val="Основной текст (2) + 114"/>
    <w:next w:val="style141"/>
    <w:rPr>
      <w:rFonts w:ascii="Times New Roman" w:cs="Times New Roman" w:hAnsi="Times New Roman"/>
      <w:b/>
      <w:bCs/>
      <w:color w:val="000000"/>
      <w:spacing w:val="0"/>
      <w:w w:val="100"/>
      <w:position w:val="0"/>
      <w:sz w:val="23"/>
      <w:sz w:val="23"/>
      <w:szCs w:val="23"/>
      <w:u w:val="none"/>
      <w:vertAlign w:val="baseline"/>
      <w:lang w:bidi="ar-SA"/>
    </w:rPr>
  </w:style>
  <w:style w:styleId="style142" w:type="character">
    <w:name w:val="Основной текст (2) + 123"/>
    <w:next w:val="style142"/>
    <w:rPr>
      <w:rFonts w:ascii="Times New Roman" w:cs="Times New Roman" w:hAnsi="Times New Roman"/>
      <w:b/>
      <w:bCs/>
      <w:i/>
      <w:iCs/>
      <w:color w:val="000000"/>
      <w:spacing w:val="40"/>
      <w:w w:val="100"/>
      <w:position w:val="0"/>
      <w:sz w:val="25"/>
      <w:sz w:val="25"/>
      <w:szCs w:val="25"/>
      <w:u w:val="none"/>
      <w:vertAlign w:val="baseline"/>
      <w:lang w:bidi="ar-SA" w:val="ru-RU"/>
    </w:rPr>
  </w:style>
  <w:style w:styleId="style143" w:type="character">
    <w:name w:val="Основной текст (6)_"/>
    <w:next w:val="style143"/>
    <w:rPr>
      <w:spacing w:val="10"/>
      <w:sz w:val="11"/>
      <w:szCs w:val="11"/>
      <w:lang w:bidi="ar-SA"/>
    </w:rPr>
  </w:style>
  <w:style w:styleId="style144" w:type="character">
    <w:name w:val="Основной текст (6) + Интервал 0 pt"/>
    <w:next w:val="style144"/>
    <w:rPr>
      <w:color w:val="000000"/>
      <w:spacing w:val="0"/>
      <w:w w:val="100"/>
      <w:position w:val="0"/>
      <w:sz w:val="11"/>
      <w:sz w:val="11"/>
      <w:szCs w:val="11"/>
      <w:vertAlign w:val="baseline"/>
      <w:lang w:bidi="ar-SA" w:val="ru-RU"/>
    </w:rPr>
  </w:style>
  <w:style w:styleId="style145" w:type="character">
    <w:name w:val="Основной текст (6) + MS Gothic"/>
    <w:next w:val="style145"/>
    <w:rPr>
      <w:rFonts w:ascii="MS Gothic" w:cs="MS Gothic" w:eastAsia="MS Gothic" w:hAnsi="MS Gothic"/>
      <w:color w:val="000000"/>
      <w:spacing w:val="0"/>
      <w:w w:val="100"/>
      <w:position w:val="0"/>
      <w:sz w:val="17"/>
      <w:sz w:val="17"/>
      <w:szCs w:val="17"/>
      <w:vertAlign w:val="baseline"/>
      <w:lang w:bidi="ar-SA" w:val="ru-RU"/>
    </w:rPr>
  </w:style>
  <w:style w:styleId="style146" w:type="character">
    <w:name w:val="Основной текст (6) + Franklin Gothic Heavy"/>
    <w:next w:val="style146"/>
    <w:rPr>
      <w:rFonts w:ascii="Franklin Gothic Heavy" w:cs="Franklin Gothic Heavy" w:eastAsia="Times New Roman" w:hAnsi="Franklin Gothic Heavy"/>
      <w:color w:val="000000"/>
      <w:spacing w:val="0"/>
      <w:w w:val="100"/>
      <w:position w:val="0"/>
      <w:sz w:val="8"/>
      <w:sz w:val="8"/>
      <w:szCs w:val="8"/>
      <w:vertAlign w:val="baseline"/>
      <w:lang w:bidi="ar-SA"/>
    </w:rPr>
  </w:style>
  <w:style w:styleId="style147" w:type="character">
    <w:name w:val="Основной текст (6) + 9"/>
    <w:next w:val="style147"/>
    <w:rPr>
      <w:color w:val="000000"/>
      <w:spacing w:val="0"/>
      <w:w w:val="100"/>
      <w:position w:val="0"/>
      <w:sz w:val="19"/>
      <w:sz w:val="19"/>
      <w:szCs w:val="19"/>
      <w:vertAlign w:val="baseline"/>
      <w:lang w:bidi="ar-SA"/>
    </w:rPr>
  </w:style>
  <w:style w:styleId="style148" w:type="character">
    <w:name w:val="Основной текст (2) + 111"/>
    <w:next w:val="style148"/>
    <w:rPr>
      <w:rFonts w:ascii="Times New Roman" w:cs="Times New Roman" w:hAnsi="Times New Roman"/>
      <w:b/>
      <w:bCs/>
      <w:color w:val="000000"/>
      <w:spacing w:val="-20"/>
      <w:w w:val="100"/>
      <w:position w:val="0"/>
      <w:sz w:val="23"/>
      <w:sz w:val="23"/>
      <w:szCs w:val="23"/>
      <w:u w:val="none"/>
      <w:vertAlign w:val="baseline"/>
      <w:lang w:bidi="ar-SA" w:val="en-US"/>
    </w:rPr>
  </w:style>
  <w:style w:styleId="style149" w:type="character">
    <w:name w:val="Основной текст (2) + 122"/>
    <w:next w:val="style149"/>
    <w:rPr>
      <w:rFonts w:ascii="Times New Roman" w:cs="Times New Roman" w:hAnsi="Times New Roman"/>
      <w:b/>
      <w:bCs/>
      <w:i/>
      <w:iCs/>
      <w:color w:val="000000"/>
      <w:spacing w:val="10"/>
      <w:w w:val="100"/>
      <w:position w:val="0"/>
      <w:sz w:val="25"/>
      <w:sz w:val="25"/>
      <w:szCs w:val="25"/>
      <w:u w:val="none"/>
      <w:vertAlign w:val="baseline"/>
      <w:lang w:bidi="ar-SA" w:val="ru-RU"/>
    </w:rPr>
  </w:style>
  <w:style w:styleId="style150" w:type="character">
    <w:name w:val="Основной текст (2) + 121"/>
    <w:next w:val="style150"/>
    <w:rPr>
      <w:rFonts w:ascii="Times New Roman" w:cs="Times New Roman" w:hAnsi="Times New Roman"/>
      <w:b/>
      <w:bCs/>
      <w:i/>
      <w:iCs/>
      <w:color w:val="000000"/>
      <w:spacing w:val="10"/>
      <w:w w:val="100"/>
      <w:position w:val="0"/>
      <w:sz w:val="25"/>
      <w:sz w:val="25"/>
      <w:szCs w:val="25"/>
      <w:u w:val="single"/>
      <w:vertAlign w:val="baseline"/>
      <w:lang w:bidi="ar-SA" w:val="ru-RU"/>
    </w:rPr>
  </w:style>
  <w:style w:styleId="style151" w:type="character">
    <w:name w:val="Основной текст (12)_"/>
    <w:next w:val="style151"/>
    <w:rPr>
      <w:b/>
      <w:bCs/>
      <w:lang w:bidi="ar-SA"/>
    </w:rPr>
  </w:style>
  <w:style w:styleId="style152" w:type="character">
    <w:name w:val="Основной текст (11)_"/>
    <w:next w:val="style152"/>
    <w:rPr>
      <w:b/>
      <w:bCs/>
      <w:sz w:val="22"/>
      <w:szCs w:val="22"/>
      <w:lang w:bidi="ar-SA"/>
    </w:rPr>
  </w:style>
  <w:style w:styleId="style153" w:type="character">
    <w:name w:val="Основной текст (11) + 11"/>
    <w:next w:val="style153"/>
    <w:rPr>
      <w:b/>
      <w:bCs/>
      <w:color w:val="000000"/>
      <w:spacing w:val="0"/>
      <w:w w:val="100"/>
      <w:position w:val="0"/>
      <w:sz w:val="23"/>
      <w:sz w:val="23"/>
      <w:szCs w:val="23"/>
      <w:vertAlign w:val="baseline"/>
      <w:lang w:bidi="ar-SA" w:val="ru-RU"/>
    </w:rPr>
  </w:style>
  <w:style w:styleId="style154" w:type="character">
    <w:name w:val="Основной текст (2) + 12 pt"/>
    <w:next w:val="style154"/>
    <w:rPr>
      <w:rFonts w:ascii="Times New Roman" w:cs="Times New Roman" w:hAnsi="Times New Roman"/>
      <w:color w:val="000000"/>
      <w:spacing w:val="0"/>
      <w:w w:val="100"/>
      <w:position w:val="0"/>
      <w:sz w:val="24"/>
      <w:sz w:val="24"/>
      <w:szCs w:val="24"/>
      <w:u w:val="none"/>
      <w:vertAlign w:val="baseline"/>
      <w:lang w:bidi="ar-SA" w:val="ru-RU"/>
    </w:rPr>
  </w:style>
  <w:style w:styleId="style155" w:type="character">
    <w:name w:val="Основной текст (2) + 12 pt2"/>
    <w:next w:val="style155"/>
    <w:rPr>
      <w:rFonts w:ascii="Times New Roman" w:cs="Times New Roman" w:hAnsi="Times New Roman"/>
      <w:color w:val="000000"/>
      <w:spacing w:val="0"/>
      <w:w w:val="100"/>
      <w:position w:val="0"/>
      <w:sz w:val="24"/>
      <w:sz w:val="24"/>
      <w:szCs w:val="24"/>
      <w:u w:val="single"/>
      <w:vertAlign w:val="baseline"/>
      <w:lang w:bidi="ar-SA" w:val="en-US"/>
    </w:rPr>
  </w:style>
  <w:style w:styleId="style156" w:type="character">
    <w:name w:val="Основной текст (2) + 12 pt1"/>
    <w:next w:val="style156"/>
    <w:rPr>
      <w:rFonts w:ascii="Times New Roman" w:cs="Times New Roman" w:hAnsi="Times New Roman"/>
      <w:color w:val="000000"/>
      <w:spacing w:val="0"/>
      <w:w w:val="100"/>
      <w:position w:val="0"/>
      <w:sz w:val="24"/>
      <w:sz w:val="24"/>
      <w:szCs w:val="24"/>
      <w:u w:val="none"/>
      <w:vertAlign w:val="baseline"/>
      <w:lang w:bidi="ar-SA" w:val="ru-RU"/>
    </w:rPr>
  </w:style>
  <w:style w:styleId="style157" w:type="character">
    <w:name w:val="Основной текст1"/>
    <w:next w:val="style157"/>
    <w:rPr>
      <w:rFonts w:ascii="Times New Roman" w:cs="Times New Roman" w:hAnsi="Times New Roman"/>
      <w:b/>
      <w:bCs/>
      <w:color w:val="000000"/>
      <w:spacing w:val="0"/>
      <w:w w:val="100"/>
      <w:position w:val="0"/>
      <w:sz w:val="22"/>
      <w:sz w:val="22"/>
      <w:szCs w:val="22"/>
      <w:u w:val="none"/>
      <w:vertAlign w:val="baseline"/>
      <w:lang w:val="ru-RU"/>
    </w:rPr>
  </w:style>
  <w:style w:styleId="style158" w:type="character">
    <w:name w:val="Font Style15"/>
    <w:next w:val="style158"/>
    <w:rPr>
      <w:rFonts w:ascii="Times New Roman" w:cs="Times New Roman" w:hAnsi="Times New Roman"/>
      <w:sz w:val="22"/>
      <w:szCs w:val="22"/>
    </w:rPr>
  </w:style>
  <w:style w:styleId="style159" w:type="character">
    <w:name w:val="Основной текст + 11 pt"/>
    <w:next w:val="style159"/>
    <w:rPr>
      <w:rFonts w:ascii="Times New Roman" w:cs="Times New Roman" w:hAnsi="Times New Roman"/>
      <w:color w:val="000000"/>
      <w:spacing w:val="0"/>
      <w:w w:val="100"/>
      <w:position w:val="0"/>
      <w:sz w:val="22"/>
      <w:sz w:val="22"/>
      <w:szCs w:val="22"/>
      <w:u w:val="none"/>
      <w:vertAlign w:val="baseline"/>
      <w:lang w:val="ru-RU"/>
    </w:rPr>
  </w:style>
  <w:style w:styleId="style160" w:type="character">
    <w:name w:val="Основной текст + 11 pt3"/>
    <w:next w:val="style160"/>
    <w:rPr>
      <w:rFonts w:ascii="Times New Roman" w:cs="Times New Roman" w:hAnsi="Times New Roman"/>
      <w:strike/>
      <w:color w:val="000000"/>
      <w:spacing w:val="0"/>
      <w:w w:val="100"/>
      <w:position w:val="0"/>
      <w:sz w:val="22"/>
      <w:sz w:val="22"/>
      <w:szCs w:val="22"/>
      <w:u w:val="none"/>
      <w:vertAlign w:val="baseline"/>
      <w:lang w:val="ru-RU"/>
    </w:rPr>
  </w:style>
  <w:style w:styleId="style161" w:type="character">
    <w:name w:val="Font Style33"/>
    <w:next w:val="style161"/>
    <w:rPr>
      <w:rFonts w:ascii="Corbel" w:cs="Corbel" w:hAnsi="Corbel"/>
      <w:i/>
      <w:iCs/>
      <w:spacing w:val="-10"/>
      <w:sz w:val="28"/>
      <w:szCs w:val="28"/>
    </w:rPr>
  </w:style>
  <w:style w:styleId="style162" w:type="character">
    <w:name w:val="Заголовок 1 Знак"/>
    <w:next w:val="style162"/>
    <w:rPr>
      <w:b/>
      <w:sz w:val="28"/>
      <w:lang w:bidi="ar-SA" w:val="ru-RU"/>
    </w:rPr>
  </w:style>
  <w:style w:styleId="style163" w:type="character">
    <w:name w:val="Font Style18"/>
    <w:next w:val="style163"/>
    <w:rPr>
      <w:rFonts w:ascii="Times New Roman" w:cs="Times New Roman" w:hAnsi="Times New Roman"/>
      <w:sz w:val="22"/>
      <w:szCs w:val="22"/>
    </w:rPr>
  </w:style>
  <w:style w:styleId="style164" w:type="character">
    <w:name w:val="Выделение жирным"/>
    <w:next w:val="style164"/>
    <w:rPr>
      <w:b/>
      <w:bCs/>
    </w:rPr>
  </w:style>
  <w:style w:styleId="style165" w:type="character">
    <w:name w:val="page number"/>
    <w:basedOn w:val="style95"/>
    <w:next w:val="style165"/>
    <w:rPr/>
  </w:style>
  <w:style w:styleId="style166" w:type="character">
    <w:name w:val="apple-converted-space"/>
    <w:basedOn w:val="style95"/>
    <w:next w:val="style166"/>
    <w:rPr/>
  </w:style>
  <w:style w:styleId="style167" w:type="character">
    <w:name w:val="Font Style29"/>
    <w:next w:val="style167"/>
    <w:rPr>
      <w:rFonts w:ascii="Times New Roman" w:cs="Times New Roman" w:hAnsi="Times New Roman"/>
      <w:spacing w:val="-20"/>
      <w:sz w:val="16"/>
      <w:szCs w:val="16"/>
    </w:rPr>
  </w:style>
  <w:style w:styleId="style168" w:type="character">
    <w:name w:val="Font Style31"/>
    <w:next w:val="style168"/>
    <w:rPr>
      <w:rFonts w:ascii="Times New Roman" w:cs="Times New Roman" w:hAnsi="Times New Roman"/>
      <w:b/>
      <w:bCs/>
      <w:sz w:val="22"/>
      <w:szCs w:val="22"/>
    </w:rPr>
  </w:style>
  <w:style w:styleId="style169" w:type="character">
    <w:name w:val="Подпись к картинке Exact"/>
    <w:next w:val="style169"/>
    <w:rPr>
      <w:b/>
      <w:bCs/>
      <w:spacing w:val="2"/>
      <w:sz w:val="18"/>
      <w:szCs w:val="18"/>
      <w:shd w:fill="FFFFFF" w:val="clear"/>
    </w:rPr>
  </w:style>
  <w:style w:styleId="style170" w:type="character">
    <w:name w:val="Font Style37"/>
    <w:next w:val="style170"/>
    <w:rPr>
      <w:rFonts w:ascii="Times New Roman" w:cs="Times New Roman" w:hAnsi="Times New Roman"/>
      <w:sz w:val="22"/>
      <w:szCs w:val="22"/>
    </w:rPr>
  </w:style>
  <w:style w:styleId="style171" w:type="character">
    <w:name w:val="Font Style36"/>
    <w:next w:val="style171"/>
    <w:rPr>
      <w:rFonts w:ascii="Times New Roman" w:cs="Times New Roman" w:hAnsi="Times New Roman"/>
      <w:smallCaps/>
      <w:spacing w:val="30"/>
      <w:sz w:val="14"/>
      <w:szCs w:val="14"/>
    </w:rPr>
  </w:style>
  <w:style w:styleId="style172" w:type="character">
    <w:name w:val="Font Style42"/>
    <w:next w:val="style172"/>
    <w:rPr>
      <w:rFonts w:ascii="Times New Roman" w:cs="Times New Roman" w:hAnsi="Times New Roman"/>
      <w:b/>
      <w:bCs/>
      <w:sz w:val="22"/>
      <w:szCs w:val="22"/>
    </w:rPr>
  </w:style>
  <w:style w:styleId="style173" w:type="character">
    <w:name w:val="Font Style32"/>
    <w:next w:val="style173"/>
    <w:rPr>
      <w:rFonts w:ascii="Candara" w:cs="Candara" w:hAnsi="Candara"/>
      <w:smallCaps/>
      <w:spacing w:val="20"/>
      <w:sz w:val="20"/>
      <w:szCs w:val="20"/>
    </w:rPr>
  </w:style>
  <w:style w:styleId="style174" w:type="character">
    <w:name w:val="Font Style47"/>
    <w:next w:val="style174"/>
    <w:rPr>
      <w:rFonts w:ascii="Times New Roman" w:cs="Times New Roman" w:hAnsi="Times New Roman"/>
      <w:sz w:val="22"/>
      <w:szCs w:val="22"/>
    </w:rPr>
  </w:style>
  <w:style w:styleId="style175" w:type="character">
    <w:name w:val="Font Style49"/>
    <w:next w:val="style175"/>
    <w:rPr>
      <w:rFonts w:ascii="Times New Roman" w:cs="Times New Roman" w:hAnsi="Times New Roman"/>
      <w:b/>
      <w:bCs/>
      <w:sz w:val="22"/>
      <w:szCs w:val="22"/>
    </w:rPr>
  </w:style>
  <w:style w:styleId="style176" w:type="character">
    <w:name w:val="Font Style68"/>
    <w:next w:val="style176"/>
    <w:rPr>
      <w:rFonts w:ascii="Times New Roman" w:cs="Times New Roman" w:hAnsi="Times New Roman"/>
      <w:sz w:val="22"/>
      <w:szCs w:val="22"/>
    </w:rPr>
  </w:style>
  <w:style w:styleId="style177" w:type="character">
    <w:name w:val="Font Style51"/>
    <w:next w:val="style177"/>
    <w:rPr>
      <w:rFonts w:ascii="Times New Roman" w:cs="Times New Roman" w:hAnsi="Times New Roman"/>
      <w:b/>
      <w:bCs/>
      <w:sz w:val="22"/>
      <w:szCs w:val="22"/>
    </w:rPr>
  </w:style>
  <w:style w:styleId="style178" w:type="character">
    <w:name w:val="Font Style52"/>
    <w:next w:val="style178"/>
    <w:rPr>
      <w:rFonts w:ascii="Times New Roman" w:cs="Times New Roman" w:hAnsi="Times New Roman"/>
      <w:b/>
      <w:bCs/>
      <w:i/>
      <w:iCs/>
      <w:sz w:val="18"/>
      <w:szCs w:val="18"/>
    </w:rPr>
  </w:style>
  <w:style w:styleId="style179" w:type="character">
    <w:name w:val="Font Style53"/>
    <w:next w:val="style179"/>
    <w:rPr>
      <w:rFonts w:ascii="Times New Roman" w:cs="Times New Roman" w:hAnsi="Times New Roman"/>
      <w:i/>
      <w:iCs/>
      <w:spacing w:val="-30"/>
      <w:sz w:val="26"/>
      <w:szCs w:val="26"/>
    </w:rPr>
  </w:style>
  <w:style w:styleId="style180" w:type="character">
    <w:name w:val="Font Style59"/>
    <w:next w:val="style180"/>
    <w:rPr>
      <w:rFonts w:ascii="Times New Roman" w:cs="Times New Roman" w:hAnsi="Times New Roman"/>
      <w:b/>
      <w:bCs/>
      <w:i/>
      <w:iCs/>
      <w:spacing w:val="-20"/>
      <w:sz w:val="22"/>
      <w:szCs w:val="22"/>
    </w:rPr>
  </w:style>
  <w:style w:styleId="style181" w:type="character">
    <w:name w:val="Font Style54"/>
    <w:next w:val="style181"/>
    <w:rPr>
      <w:rFonts w:ascii="Times New Roman" w:cs="Times New Roman" w:hAnsi="Times New Roman"/>
      <w:i/>
      <w:iCs/>
      <w:sz w:val="22"/>
      <w:szCs w:val="22"/>
    </w:rPr>
  </w:style>
  <w:style w:styleId="style182" w:type="character">
    <w:name w:val="Font Style55"/>
    <w:next w:val="style182"/>
    <w:rPr>
      <w:rFonts w:ascii="Times New Roman" w:cs="Times New Roman" w:hAnsi="Times New Roman"/>
      <w:i/>
      <w:iCs/>
      <w:sz w:val="20"/>
      <w:szCs w:val="20"/>
    </w:rPr>
  </w:style>
  <w:style w:styleId="style183" w:type="character">
    <w:name w:val="Font Style56"/>
    <w:next w:val="style183"/>
    <w:rPr>
      <w:rFonts w:ascii="Times New Roman" w:cs="Times New Roman" w:hAnsi="Times New Roman"/>
      <w:i/>
      <w:iCs/>
      <w:sz w:val="26"/>
      <w:szCs w:val="26"/>
    </w:rPr>
  </w:style>
  <w:style w:styleId="style184" w:type="character">
    <w:name w:val="Font Style62"/>
    <w:next w:val="style184"/>
    <w:rPr>
      <w:rFonts w:ascii="Times New Roman" w:cs="Times New Roman" w:hAnsi="Times New Roman"/>
      <w:sz w:val="24"/>
      <w:szCs w:val="24"/>
    </w:rPr>
  </w:style>
  <w:style w:styleId="style185" w:type="character">
    <w:name w:val="Font Style67"/>
    <w:next w:val="style185"/>
    <w:rPr>
      <w:rFonts w:ascii="Times New Roman" w:cs="Times New Roman" w:hAnsi="Times New Roman"/>
      <w:b/>
      <w:bCs/>
      <w:sz w:val="18"/>
      <w:szCs w:val="18"/>
    </w:rPr>
  </w:style>
  <w:style w:styleId="style186" w:type="character">
    <w:name w:val="Font Style71"/>
    <w:next w:val="style186"/>
    <w:rPr>
      <w:rFonts w:ascii="Times New Roman" w:cs="Times New Roman" w:hAnsi="Times New Roman"/>
      <w:smallCaps/>
      <w:sz w:val="26"/>
      <w:szCs w:val="26"/>
    </w:rPr>
  </w:style>
  <w:style w:styleId="style187" w:type="character">
    <w:name w:val="Основной текст + 10 pt"/>
    <w:next w:val="style187"/>
    <w:rPr>
      <w:rFonts w:ascii="Times New Roman" w:cs="Times New Roman" w:hAnsi="Times New Roman"/>
      <w:color w:val="000000"/>
      <w:spacing w:val="3"/>
      <w:w w:val="100"/>
      <w:position w:val="0"/>
      <w:sz w:val="20"/>
      <w:sz w:val="20"/>
      <w:szCs w:val="20"/>
      <w:u w:val="none"/>
      <w:vertAlign w:val="baseline"/>
      <w:lang w:bidi="ar-SA" w:val="ru-RU"/>
    </w:rPr>
  </w:style>
  <w:style w:styleId="style188" w:type="character">
    <w:name w:val="Основной текст + Интервал 0 pt"/>
    <w:next w:val="style188"/>
    <w:rPr>
      <w:rFonts w:ascii="Times New Roman" w:cs="Times New Roman" w:hAnsi="Times New Roman"/>
      <w:color w:val="000000"/>
      <w:spacing w:val="2"/>
      <w:w w:val="100"/>
      <w:position w:val="0"/>
      <w:sz w:val="21"/>
      <w:sz w:val="21"/>
      <w:szCs w:val="21"/>
      <w:u w:val="none"/>
      <w:vertAlign w:val="baseline"/>
      <w:lang w:bidi="ar-SA" w:val="ru-RU"/>
    </w:rPr>
  </w:style>
  <w:style w:styleId="style189" w:type="character">
    <w:name w:val="Основной текст + Century Schoolbook"/>
    <w:next w:val="style189"/>
    <w:rPr>
      <w:rFonts w:ascii="Century Schoolbook" w:cs="Century Schoolbook" w:eastAsia="Times New Roman" w:hAnsi="Century Schoolbook"/>
      <w:color w:val="000000"/>
      <w:spacing w:val="2"/>
      <w:w w:val="100"/>
      <w:position w:val="0"/>
      <w:sz w:val="19"/>
      <w:sz w:val="19"/>
      <w:szCs w:val="19"/>
      <w:u w:val="none"/>
      <w:vertAlign w:val="baseline"/>
      <w:lang w:bidi="ar-SA" w:val="ru-RU"/>
    </w:rPr>
  </w:style>
  <w:style w:styleId="style190" w:type="character">
    <w:name w:val="Основной текст + Интервал 0 pt1"/>
    <w:next w:val="style190"/>
    <w:rPr>
      <w:rFonts w:ascii="Times New Roman" w:cs="Times New Roman" w:hAnsi="Times New Roman"/>
      <w:color w:val="000000"/>
      <w:spacing w:val="1"/>
      <w:w w:val="100"/>
      <w:position w:val="0"/>
      <w:sz w:val="21"/>
      <w:sz w:val="21"/>
      <w:szCs w:val="21"/>
      <w:u w:val="none"/>
      <w:vertAlign w:val="baseline"/>
      <w:lang w:bidi="ar-SA" w:val="ru-RU"/>
    </w:rPr>
  </w:style>
  <w:style w:styleId="style191" w:type="character">
    <w:name w:val="Основной текст + 1112"/>
    <w:next w:val="style191"/>
    <w:rPr>
      <w:rFonts w:ascii="Times New Roman" w:cs="Times New Roman" w:hAnsi="Times New Roman"/>
      <w:b/>
      <w:bCs/>
      <w:color w:val="000000"/>
      <w:spacing w:val="0"/>
      <w:w w:val="100"/>
      <w:position w:val="0"/>
      <w:sz w:val="23"/>
      <w:sz w:val="23"/>
      <w:szCs w:val="23"/>
      <w:u w:val="none"/>
      <w:vertAlign w:val="baseline"/>
      <w:lang w:val="ru-RU"/>
    </w:rPr>
  </w:style>
  <w:style w:styleId="style192" w:type="character">
    <w:name w:val="Основной текст + 1110"/>
    <w:next w:val="style192"/>
    <w:rPr>
      <w:rFonts w:ascii="Times New Roman" w:cs="Times New Roman" w:hAnsi="Times New Roman"/>
      <w:b/>
      <w:bCs/>
      <w:color w:val="000000"/>
      <w:spacing w:val="0"/>
      <w:w w:val="100"/>
      <w:position w:val="0"/>
      <w:sz w:val="23"/>
      <w:sz w:val="23"/>
      <w:szCs w:val="23"/>
      <w:u w:val="none"/>
      <w:vertAlign w:val="baseline"/>
      <w:lang w:val="ru-RU"/>
    </w:rPr>
  </w:style>
  <w:style w:styleId="style193" w:type="character">
    <w:name w:val="Основной текст + 116"/>
    <w:next w:val="style193"/>
    <w:rPr>
      <w:rFonts w:ascii="Times New Roman" w:cs="Times New Roman" w:hAnsi="Times New Roman"/>
      <w:color w:val="000000"/>
      <w:spacing w:val="0"/>
      <w:w w:val="100"/>
      <w:position w:val="0"/>
      <w:sz w:val="23"/>
      <w:sz w:val="23"/>
      <w:szCs w:val="23"/>
      <w:u w:val="none"/>
      <w:vertAlign w:val="baseline"/>
      <w:lang w:val="ru-RU"/>
    </w:rPr>
  </w:style>
  <w:style w:styleId="style194" w:type="character">
    <w:name w:val="Основной текст + 115"/>
    <w:next w:val="style194"/>
    <w:rPr>
      <w:rFonts w:ascii="Times New Roman" w:cs="Times New Roman" w:hAnsi="Times New Roman"/>
      <w:color w:val="000000"/>
      <w:spacing w:val="1000"/>
      <w:w w:val="100"/>
      <w:position w:val="0"/>
      <w:sz w:val="23"/>
      <w:sz w:val="23"/>
      <w:szCs w:val="23"/>
      <w:u w:val="none"/>
      <w:vertAlign w:val="baseline"/>
      <w:lang w:val="ru-RU"/>
    </w:rPr>
  </w:style>
  <w:style w:styleId="style195" w:type="character">
    <w:name w:val="Основной текст + Малые прописные"/>
    <w:next w:val="style195"/>
    <w:rPr>
      <w:rFonts w:ascii="Times New Roman" w:cs="Times New Roman" w:eastAsia="Times New Roman" w:hAnsi="Times New Roman"/>
      <w:b w:val="false"/>
      <w:bCs w:val="false"/>
      <w:i w:val="false"/>
      <w:iCs w:val="false"/>
      <w:smallCaps/>
      <w:strike w:val="false"/>
      <w:dstrike w:val="false"/>
      <w:color w:val="000000"/>
      <w:spacing w:val="0"/>
      <w:w w:val="100"/>
      <w:position w:val="0"/>
      <w:sz w:val="22"/>
      <w:sz w:val="22"/>
      <w:szCs w:val="22"/>
      <w:u w:val="none"/>
      <w:vertAlign w:val="baseline"/>
      <w:lang w:val="ru-RU"/>
    </w:rPr>
  </w:style>
  <w:style w:styleId="style196" w:type="character">
    <w:name w:val="Основной текст (8)_"/>
    <w:next w:val="style196"/>
    <w:rPr>
      <w:sz w:val="22"/>
      <w:szCs w:val="22"/>
      <w:shd w:fill="FFFFFF" w:val="clear"/>
    </w:rPr>
  </w:style>
  <w:style w:styleId="style197" w:type="character">
    <w:name w:val="Основной текст4"/>
    <w:next w:val="style197"/>
    <w:rPr>
      <w:rFonts w:ascii="Times New Roman" w:cs="Times New Roman" w:eastAsia="Times New Roman" w:hAnsi="Times New Roman"/>
      <w:b w:val="false"/>
      <w:bCs w:val="false"/>
      <w:i w:val="false"/>
      <w:iCs w:val="false"/>
      <w:caps w:val="false"/>
      <w:smallCaps w:val="false"/>
      <w:strike/>
      <w:color w:val="000000"/>
      <w:spacing w:val="0"/>
      <w:w w:val="100"/>
      <w:position w:val="0"/>
      <w:sz w:val="22"/>
      <w:sz w:val="22"/>
      <w:szCs w:val="22"/>
      <w:u w:val="none"/>
      <w:vertAlign w:val="baseline"/>
      <w:lang w:val="ru-RU"/>
    </w:rPr>
  </w:style>
  <w:style w:styleId="style198" w:type="character">
    <w:name w:val="Font Style38"/>
    <w:next w:val="style198"/>
    <w:rPr>
      <w:rFonts w:ascii="Times New Roman" w:cs="Times New Roman" w:hAnsi="Times New Roman"/>
      <w:sz w:val="22"/>
      <w:szCs w:val="22"/>
    </w:rPr>
  </w:style>
  <w:style w:styleId="style199" w:type="character">
    <w:name w:val="Font Style40"/>
    <w:next w:val="style199"/>
    <w:rPr>
      <w:rFonts w:ascii="Lucida Sans Unicode" w:cs="Lucida Sans Unicode" w:hAnsi="Lucida Sans Unicode"/>
      <w:sz w:val="32"/>
      <w:szCs w:val="32"/>
    </w:rPr>
  </w:style>
  <w:style w:styleId="style200" w:type="character">
    <w:name w:val="Font Style41"/>
    <w:next w:val="style200"/>
    <w:rPr>
      <w:rFonts w:ascii="Times New Roman" w:cs="Times New Roman" w:hAnsi="Times New Roman"/>
      <w:b/>
      <w:bCs/>
      <w:spacing w:val="-10"/>
      <w:sz w:val="22"/>
      <w:szCs w:val="22"/>
    </w:rPr>
  </w:style>
  <w:style w:styleId="style201" w:type="character">
    <w:name w:val="Основной текст (2) + 11 pt"/>
    <w:next w:val="style201"/>
    <w:rPr>
      <w:rFonts w:ascii="Times New Roman" w:cs="Times New Roman" w:hAnsi="Times New Roman"/>
      <w:sz w:val="22"/>
      <w:szCs w:val="22"/>
      <w:u w:val="none"/>
      <w:lang w:bidi="ar-SA"/>
    </w:rPr>
  </w:style>
  <w:style w:styleId="style202" w:type="character">
    <w:name w:val="Font Style46"/>
    <w:next w:val="style202"/>
    <w:rPr>
      <w:rFonts w:ascii="Times New Roman" w:cs="Times New Roman" w:hAnsi="Times New Roman"/>
      <w:sz w:val="22"/>
      <w:szCs w:val="22"/>
    </w:rPr>
  </w:style>
  <w:style w:styleId="style203" w:type="character">
    <w:name w:val="Основной текст + Курсив3"/>
    <w:next w:val="style203"/>
    <w:rPr>
      <w:rFonts w:ascii="Times New Roman" w:cs="Times New Roman" w:hAnsi="Times New Roman"/>
      <w:i/>
      <w:iCs/>
      <w:w w:val="70"/>
      <w:sz w:val="23"/>
      <w:szCs w:val="23"/>
      <w:u w:val="none"/>
    </w:rPr>
  </w:style>
  <w:style w:styleId="style204" w:type="character">
    <w:name w:val="Подпись к картинке_"/>
    <w:next w:val="style204"/>
    <w:rPr>
      <w:rFonts w:ascii="Times New Roman" w:cs="Times New Roman" w:hAnsi="Times New Roman"/>
      <w:b/>
      <w:bCs/>
      <w:sz w:val="18"/>
      <w:szCs w:val="18"/>
      <w:u w:val="none"/>
    </w:rPr>
  </w:style>
  <w:style w:styleId="style205" w:type="character">
    <w:name w:val="Основной текст (6) + Не полужирный"/>
    <w:next w:val="style205"/>
    <w:rPr>
      <w:rFonts w:ascii="Times New Roman" w:cs="Times New Roman" w:hAnsi="Times New Roman"/>
      <w:spacing w:val="10"/>
      <w:sz w:val="23"/>
      <w:szCs w:val="23"/>
      <w:u w:val="none"/>
      <w:lang w:bidi="ar-SA"/>
    </w:rPr>
  </w:style>
  <w:style w:styleId="style206" w:type="character">
    <w:name w:val="Основной текст + Georgia"/>
    <w:next w:val="style206"/>
    <w:rPr>
      <w:rFonts w:ascii="Georgia" w:cs="Georgia" w:hAnsi="Georgia"/>
      <w:sz w:val="20"/>
      <w:szCs w:val="20"/>
      <w:u w:val="none"/>
    </w:rPr>
  </w:style>
  <w:style w:styleId="style207" w:type="character">
    <w:name w:val="Основной текст + Полужирный1"/>
    <w:next w:val="style207"/>
    <w:rPr>
      <w:rFonts w:ascii="Times New Roman" w:cs="Times New Roman" w:hAnsi="Times New Roman"/>
      <w:b/>
      <w:bCs/>
      <w:sz w:val="22"/>
      <w:szCs w:val="22"/>
      <w:u w:val="none"/>
    </w:rPr>
  </w:style>
  <w:style w:styleId="style208" w:type="character">
    <w:name w:val="Основной текст + 11 pt4"/>
    <w:next w:val="style208"/>
    <w:rPr>
      <w:rFonts w:ascii="Times New Roman" w:cs="Times New Roman" w:hAnsi="Times New Roman"/>
      <w:sz w:val="22"/>
      <w:szCs w:val="22"/>
      <w:u w:val="none"/>
    </w:rPr>
  </w:style>
  <w:style w:styleId="style209" w:type="character">
    <w:name w:val="Основной текст + 11 pt14"/>
    <w:next w:val="style209"/>
    <w:rPr>
      <w:rFonts w:ascii="Times New Roman" w:cs="Times New Roman" w:hAnsi="Times New Roman"/>
      <w:sz w:val="22"/>
      <w:szCs w:val="22"/>
      <w:u w:val="none"/>
    </w:rPr>
  </w:style>
  <w:style w:styleId="style210" w:type="character">
    <w:name w:val="Основной текст + 11 pt13"/>
    <w:next w:val="style210"/>
    <w:rPr>
      <w:rFonts w:ascii="Times New Roman" w:cs="Times New Roman" w:hAnsi="Times New Roman"/>
      <w:sz w:val="22"/>
      <w:szCs w:val="22"/>
      <w:u w:val="single"/>
      <w:lang w:val="en-US"/>
    </w:rPr>
  </w:style>
  <w:style w:styleId="style211" w:type="character">
    <w:name w:val="Основной текст + 11 pt8"/>
    <w:next w:val="style211"/>
    <w:rPr>
      <w:rFonts w:ascii="Times New Roman" w:cs="Times New Roman" w:hAnsi="Times New Roman"/>
      <w:sz w:val="22"/>
      <w:szCs w:val="22"/>
      <w:u w:val="none"/>
    </w:rPr>
  </w:style>
  <w:style w:styleId="style212" w:type="character">
    <w:name w:val="Основной текст + Курсив"/>
    <w:next w:val="style212"/>
    <w:rPr>
      <w:rFonts w:ascii="Times New Roman" w:cs="Times New Roman" w:hAnsi="Times New Roman"/>
      <w:i/>
      <w:iCs/>
      <w:spacing w:val="20"/>
      <w:sz w:val="22"/>
      <w:szCs w:val="22"/>
      <w:u w:val="none"/>
      <w:lang w:val="en-US"/>
    </w:rPr>
  </w:style>
  <w:style w:styleId="style213" w:type="character">
    <w:name w:val="Основной текст + 1115"/>
    <w:basedOn w:val="style108"/>
    <w:next w:val="style213"/>
    <w:rPr>
      <w:rFonts w:ascii="Times New Roman" w:cs="Times New Roman" w:hAnsi="Times New Roman"/>
      <w:sz w:val="23"/>
      <w:szCs w:val="23"/>
      <w:u w:val="none"/>
    </w:rPr>
  </w:style>
  <w:style w:styleId="style214" w:type="character">
    <w:name w:val="Название Знак"/>
    <w:next w:val="style214"/>
    <w:rPr>
      <w:b/>
      <w:sz w:val="32"/>
    </w:rPr>
  </w:style>
  <w:style w:styleId="style215" w:type="character">
    <w:name w:val="WW8Num26z0"/>
    <w:next w:val="style215"/>
    <w:rPr/>
  </w:style>
  <w:style w:styleId="style216" w:type="character">
    <w:name w:val="WW8Num26z1"/>
    <w:next w:val="style216"/>
    <w:rPr/>
  </w:style>
  <w:style w:styleId="style217" w:type="character">
    <w:name w:val="WW8Num26z2"/>
    <w:next w:val="style217"/>
    <w:rPr/>
  </w:style>
  <w:style w:styleId="style218" w:type="character">
    <w:name w:val="WW8Num26z3"/>
    <w:next w:val="style218"/>
    <w:rPr/>
  </w:style>
  <w:style w:styleId="style219" w:type="character">
    <w:name w:val="WW8Num26z4"/>
    <w:next w:val="style219"/>
    <w:rPr/>
  </w:style>
  <w:style w:styleId="style220" w:type="character">
    <w:name w:val="WW8Num26z5"/>
    <w:next w:val="style220"/>
    <w:rPr/>
  </w:style>
  <w:style w:styleId="style221" w:type="character">
    <w:name w:val="WW8Num26z6"/>
    <w:next w:val="style221"/>
    <w:rPr/>
  </w:style>
  <w:style w:styleId="style222" w:type="character">
    <w:name w:val="WW8Num26z7"/>
    <w:next w:val="style222"/>
    <w:rPr/>
  </w:style>
  <w:style w:styleId="style223" w:type="character">
    <w:name w:val="WW8Num26z8"/>
    <w:next w:val="style223"/>
    <w:rPr/>
  </w:style>
  <w:style w:styleId="style224" w:type="character">
    <w:name w:val="WW8Num29z0"/>
    <w:next w:val="style224"/>
    <w:rPr/>
  </w:style>
  <w:style w:styleId="style225" w:type="character">
    <w:name w:val="WW8Num29z1"/>
    <w:next w:val="style225"/>
    <w:rPr/>
  </w:style>
  <w:style w:styleId="style226" w:type="character">
    <w:name w:val="WW8Num29z2"/>
    <w:next w:val="style226"/>
    <w:rPr/>
  </w:style>
  <w:style w:styleId="style227" w:type="character">
    <w:name w:val="WW8Num29z3"/>
    <w:next w:val="style227"/>
    <w:rPr/>
  </w:style>
  <w:style w:styleId="style228" w:type="character">
    <w:name w:val="WW8Num29z4"/>
    <w:next w:val="style228"/>
    <w:rPr/>
  </w:style>
  <w:style w:styleId="style229" w:type="character">
    <w:name w:val="WW8Num29z5"/>
    <w:next w:val="style229"/>
    <w:rPr/>
  </w:style>
  <w:style w:styleId="style230" w:type="character">
    <w:name w:val="WW8Num29z6"/>
    <w:next w:val="style230"/>
    <w:rPr/>
  </w:style>
  <w:style w:styleId="style231" w:type="character">
    <w:name w:val="WW8Num29z7"/>
    <w:next w:val="style231"/>
    <w:rPr/>
  </w:style>
  <w:style w:styleId="style232" w:type="character">
    <w:name w:val="WW8Num29z8"/>
    <w:next w:val="style232"/>
    <w:rPr/>
  </w:style>
  <w:style w:styleId="style233" w:type="character">
    <w:name w:val="Маркеры списка"/>
    <w:next w:val="style233"/>
    <w:rPr>
      <w:rFonts w:ascii="OpenSymbol" w:cs="OpenSymbol" w:eastAsia="OpenSymbol" w:hAnsi="OpenSymbol"/>
    </w:rPr>
  </w:style>
  <w:style w:styleId="style234" w:type="character">
    <w:name w:val="ListLabel 1"/>
    <w:next w:val="style234"/>
    <w:rPr>
      <w:sz w:val="24"/>
      <w:szCs w:val="24"/>
    </w:rPr>
  </w:style>
  <w:style w:styleId="style235" w:type="character">
    <w:name w:val="ListLabel 2"/>
    <w:next w:val="style235"/>
    <w:rPr>
      <w:rFonts w:cs="OpenSymbol"/>
    </w:rPr>
  </w:style>
  <w:style w:styleId="style236" w:type="paragraph">
    <w:name w:val="Заголовок"/>
    <w:basedOn w:val="style0"/>
    <w:next w:val="style237"/>
    <w:pPr>
      <w:keepNext/>
      <w:spacing w:after="120" w:before="240"/>
      <w:contextualSpacing w:val="false"/>
      <w:jc w:val="center"/>
    </w:pPr>
    <w:rPr>
      <w:rFonts w:ascii="Arial" w:cs="Mangal" w:eastAsia="Microsoft YaHei" w:hAnsi="Arial"/>
      <w:b/>
      <w:sz w:val="32"/>
      <w:szCs w:val="28"/>
    </w:rPr>
  </w:style>
  <w:style w:styleId="style237" w:type="paragraph">
    <w:name w:val="Основной текст"/>
    <w:basedOn w:val="style0"/>
    <w:next w:val="style237"/>
    <w:pPr>
      <w:jc w:val="both"/>
    </w:pPr>
    <w:rPr>
      <w:sz w:val="28"/>
    </w:rPr>
  </w:style>
  <w:style w:styleId="style238" w:type="paragraph">
    <w:name w:val="Список"/>
    <w:basedOn w:val="style237"/>
    <w:next w:val="style238"/>
    <w:pPr/>
    <w:rPr>
      <w:rFonts w:cs="Mangal"/>
    </w:rPr>
  </w:style>
  <w:style w:styleId="style239" w:type="paragraph">
    <w:name w:val="Название"/>
    <w:basedOn w:val="style0"/>
    <w:next w:val="style239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40" w:type="paragraph">
    <w:name w:val="Указатель"/>
    <w:basedOn w:val="style0"/>
    <w:next w:val="style240"/>
    <w:pPr>
      <w:suppressLineNumbers/>
    </w:pPr>
    <w:rPr>
      <w:rFonts w:cs="Mangal"/>
    </w:rPr>
  </w:style>
  <w:style w:styleId="style241" w:type="paragraph">
    <w:name w:val="caption"/>
    <w:basedOn w:val="style0"/>
    <w:next w:val="style241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42" w:type="paragraph">
    <w:name w:val="Указатель10"/>
    <w:basedOn w:val="style0"/>
    <w:next w:val="style242"/>
    <w:pPr>
      <w:suppressLineNumbers/>
    </w:pPr>
    <w:rPr>
      <w:rFonts w:cs="Mangal"/>
    </w:rPr>
  </w:style>
  <w:style w:styleId="style243" w:type="paragraph">
    <w:name w:val="Название объекта10"/>
    <w:basedOn w:val="style0"/>
    <w:next w:val="style243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44" w:type="paragraph">
    <w:name w:val="Указатель9"/>
    <w:basedOn w:val="style0"/>
    <w:next w:val="style244"/>
    <w:pPr>
      <w:suppressLineNumbers/>
    </w:pPr>
    <w:rPr>
      <w:rFonts w:cs="Mangal"/>
    </w:rPr>
  </w:style>
  <w:style w:styleId="style245" w:type="paragraph">
    <w:name w:val="Название объекта9"/>
    <w:basedOn w:val="style0"/>
    <w:next w:val="style245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46" w:type="paragraph">
    <w:name w:val="Указатель8"/>
    <w:basedOn w:val="style0"/>
    <w:next w:val="style246"/>
    <w:pPr>
      <w:suppressLineNumbers/>
    </w:pPr>
    <w:rPr>
      <w:rFonts w:cs="Mangal"/>
    </w:rPr>
  </w:style>
  <w:style w:styleId="style247" w:type="paragraph">
    <w:name w:val="Название объекта8"/>
    <w:basedOn w:val="style0"/>
    <w:next w:val="style247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48" w:type="paragraph">
    <w:name w:val="Указатель7"/>
    <w:basedOn w:val="style0"/>
    <w:next w:val="style248"/>
    <w:pPr>
      <w:suppressLineNumbers/>
    </w:pPr>
    <w:rPr>
      <w:rFonts w:cs="Mangal"/>
    </w:rPr>
  </w:style>
  <w:style w:styleId="style249" w:type="paragraph">
    <w:name w:val="Название объекта7"/>
    <w:basedOn w:val="style0"/>
    <w:next w:val="style249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50" w:type="paragraph">
    <w:name w:val="Указатель6"/>
    <w:basedOn w:val="style0"/>
    <w:next w:val="style250"/>
    <w:pPr>
      <w:suppressLineNumbers/>
    </w:pPr>
    <w:rPr>
      <w:rFonts w:cs="Mangal"/>
    </w:rPr>
  </w:style>
  <w:style w:styleId="style251" w:type="paragraph">
    <w:name w:val="Название объекта6"/>
    <w:basedOn w:val="style0"/>
    <w:next w:val="style251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52" w:type="paragraph">
    <w:name w:val="Указатель5"/>
    <w:basedOn w:val="style0"/>
    <w:next w:val="style252"/>
    <w:pPr>
      <w:suppressLineNumbers/>
    </w:pPr>
    <w:rPr>
      <w:rFonts w:cs="Mangal"/>
    </w:rPr>
  </w:style>
  <w:style w:styleId="style253" w:type="paragraph">
    <w:name w:val="Название объекта5"/>
    <w:basedOn w:val="style0"/>
    <w:next w:val="style253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54" w:type="paragraph">
    <w:name w:val="Указатель4"/>
    <w:basedOn w:val="style0"/>
    <w:next w:val="style254"/>
    <w:pPr>
      <w:suppressLineNumbers/>
    </w:pPr>
    <w:rPr>
      <w:rFonts w:cs="Mangal"/>
    </w:rPr>
  </w:style>
  <w:style w:styleId="style255" w:type="paragraph">
    <w:name w:val="Название объекта4"/>
    <w:basedOn w:val="style0"/>
    <w:next w:val="style255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56" w:type="paragraph">
    <w:name w:val="Указатель3"/>
    <w:basedOn w:val="style0"/>
    <w:next w:val="style256"/>
    <w:pPr>
      <w:suppressLineNumbers/>
    </w:pPr>
    <w:rPr>
      <w:rFonts w:cs="Mangal"/>
    </w:rPr>
  </w:style>
  <w:style w:styleId="style257" w:type="paragraph">
    <w:name w:val="Название объекта3"/>
    <w:basedOn w:val="style0"/>
    <w:next w:val="style257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58" w:type="paragraph">
    <w:name w:val="Указатель2"/>
    <w:basedOn w:val="style0"/>
    <w:next w:val="style258"/>
    <w:pPr>
      <w:suppressLineNumbers/>
    </w:pPr>
    <w:rPr>
      <w:rFonts w:cs="Mangal"/>
    </w:rPr>
  </w:style>
  <w:style w:styleId="style259" w:type="paragraph">
    <w:name w:val="Название объекта2"/>
    <w:basedOn w:val="style0"/>
    <w:next w:val="style259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60" w:type="paragraph">
    <w:name w:val="Указатель1"/>
    <w:basedOn w:val="style0"/>
    <w:next w:val="style260"/>
    <w:pPr>
      <w:suppressLineNumbers/>
    </w:pPr>
    <w:rPr>
      <w:rFonts w:cs="Mangal"/>
    </w:rPr>
  </w:style>
  <w:style w:styleId="style261" w:type="paragraph">
    <w:name w:val="LO-Normal"/>
    <w:next w:val="style261"/>
    <w:pPr>
      <w:widowControl w:val="false"/>
      <w:suppressAutoHyphens w:val="true"/>
      <w:spacing w:line="300" w:lineRule="auto"/>
      <w:ind w:hanging="360" w:left="360" w:right="0"/>
    </w:pPr>
    <w:rPr>
      <w:rFonts w:ascii="Arial" w:cs="Arial" w:eastAsia="Times New Roman" w:hAnsi="Arial"/>
      <w:color w:val="auto"/>
      <w:sz w:val="22"/>
      <w:szCs w:val="20"/>
      <w:lang w:bidi="ar-SA" w:eastAsia="zh-CN" w:val="ru-RU"/>
    </w:rPr>
  </w:style>
  <w:style w:styleId="style262" w:type="paragraph">
    <w:name w:val="Основной текст 21"/>
    <w:basedOn w:val="style0"/>
    <w:next w:val="style262"/>
    <w:pPr>
      <w:jc w:val="both"/>
    </w:pPr>
    <w:rPr>
      <w:sz w:val="24"/>
    </w:rPr>
  </w:style>
  <w:style w:styleId="style263" w:type="paragraph">
    <w:name w:val="FR1"/>
    <w:next w:val="style263"/>
    <w:pPr>
      <w:widowControl w:val="false"/>
      <w:suppressAutoHyphens w:val="true"/>
      <w:spacing w:after="0" w:before="180" w:line="300" w:lineRule="auto"/>
      <w:ind w:hanging="2180" w:left="0" w:right="0"/>
      <w:contextualSpacing w:val="false"/>
    </w:pPr>
    <w:rPr>
      <w:rFonts w:ascii="Arial" w:cs="Arial" w:eastAsia="Times New Roman" w:hAnsi="Arial"/>
      <w:b/>
      <w:color w:val="auto"/>
      <w:sz w:val="22"/>
      <w:szCs w:val="20"/>
      <w:lang w:bidi="ar-SA" w:eastAsia="zh-CN" w:val="ru-RU"/>
    </w:rPr>
  </w:style>
  <w:style w:styleId="style264" w:type="paragraph">
    <w:name w:val="Основной текст с отступом"/>
    <w:basedOn w:val="style0"/>
    <w:next w:val="style264"/>
    <w:pPr>
      <w:ind w:hanging="0" w:left="5529" w:right="0"/>
      <w:jc w:val="both"/>
    </w:pPr>
    <w:rPr>
      <w:sz w:val="28"/>
    </w:rPr>
  </w:style>
  <w:style w:styleId="style265" w:type="paragraph">
    <w:name w:val="Balloon Text"/>
    <w:basedOn w:val="style0"/>
    <w:next w:val="style265"/>
    <w:pPr/>
    <w:rPr>
      <w:rFonts w:ascii="Tahoma" w:cs="Tahoma" w:hAnsi="Tahoma"/>
      <w:sz w:val="16"/>
      <w:szCs w:val="16"/>
    </w:rPr>
  </w:style>
  <w:style w:styleId="style266" w:type="paragraph">
    <w:name w:val="Основной текст 31"/>
    <w:basedOn w:val="style0"/>
    <w:next w:val="style266"/>
    <w:pPr>
      <w:spacing w:after="120" w:before="0"/>
      <w:contextualSpacing w:val="false"/>
    </w:pPr>
    <w:rPr>
      <w:sz w:val="16"/>
      <w:szCs w:val="16"/>
    </w:rPr>
  </w:style>
  <w:style w:styleId="style267" w:type="paragraph">
    <w:name w:val="Style1"/>
    <w:basedOn w:val="style0"/>
    <w:next w:val="style267"/>
    <w:pPr>
      <w:widowControl w:val="false"/>
      <w:spacing w:line="278" w:lineRule="exact"/>
      <w:ind w:firstLine="701" w:left="0" w:right="0"/>
      <w:jc w:val="both"/>
    </w:pPr>
    <w:rPr>
      <w:sz w:val="24"/>
      <w:szCs w:val="24"/>
    </w:rPr>
  </w:style>
  <w:style w:styleId="style268" w:type="paragraph">
    <w:name w:val="Style2"/>
    <w:basedOn w:val="style0"/>
    <w:next w:val="style268"/>
    <w:pPr>
      <w:widowControl w:val="false"/>
      <w:spacing w:line="275" w:lineRule="exact"/>
      <w:jc w:val="both"/>
    </w:pPr>
    <w:rPr>
      <w:sz w:val="24"/>
      <w:szCs w:val="24"/>
    </w:rPr>
  </w:style>
  <w:style w:styleId="style269" w:type="paragraph">
    <w:name w:val="Style10"/>
    <w:basedOn w:val="style0"/>
    <w:next w:val="style269"/>
    <w:pPr>
      <w:widowControl w:val="false"/>
      <w:spacing w:line="278" w:lineRule="exact"/>
    </w:pPr>
    <w:rPr>
      <w:sz w:val="24"/>
      <w:szCs w:val="24"/>
    </w:rPr>
  </w:style>
  <w:style w:styleId="style270" w:type="paragraph">
    <w:name w:val="Style4"/>
    <w:basedOn w:val="style0"/>
    <w:next w:val="style270"/>
    <w:pPr>
      <w:widowControl w:val="false"/>
    </w:pPr>
    <w:rPr>
      <w:sz w:val="24"/>
      <w:szCs w:val="24"/>
    </w:rPr>
  </w:style>
  <w:style w:styleId="style271" w:type="paragraph">
    <w:name w:val="Style5"/>
    <w:basedOn w:val="style0"/>
    <w:next w:val="style271"/>
    <w:pPr>
      <w:widowControl w:val="false"/>
      <w:spacing w:line="252" w:lineRule="exact"/>
      <w:ind w:hanging="101" w:left="0" w:right="0"/>
      <w:jc w:val="both"/>
    </w:pPr>
    <w:rPr>
      <w:sz w:val="24"/>
      <w:szCs w:val="24"/>
    </w:rPr>
  </w:style>
  <w:style w:styleId="style272" w:type="paragraph">
    <w:name w:val="Style6"/>
    <w:basedOn w:val="style0"/>
    <w:next w:val="style272"/>
    <w:pPr>
      <w:widowControl w:val="false"/>
      <w:spacing w:line="235" w:lineRule="exact"/>
      <w:jc w:val="both"/>
    </w:pPr>
    <w:rPr>
      <w:sz w:val="24"/>
      <w:szCs w:val="24"/>
    </w:rPr>
  </w:style>
  <w:style w:styleId="style273" w:type="paragraph">
    <w:name w:val="Style12"/>
    <w:basedOn w:val="style0"/>
    <w:next w:val="style273"/>
    <w:pPr>
      <w:widowControl w:val="false"/>
      <w:spacing w:line="252" w:lineRule="exact"/>
      <w:ind w:hanging="274" w:left="0" w:right="0"/>
    </w:pPr>
    <w:rPr>
      <w:sz w:val="24"/>
      <w:szCs w:val="24"/>
    </w:rPr>
  </w:style>
  <w:style w:styleId="style274" w:type="paragraph">
    <w:name w:val="Style22"/>
    <w:basedOn w:val="style0"/>
    <w:next w:val="style274"/>
    <w:pPr>
      <w:widowControl w:val="false"/>
    </w:pPr>
    <w:rPr>
      <w:sz w:val="24"/>
      <w:szCs w:val="24"/>
    </w:rPr>
  </w:style>
  <w:style w:styleId="style275" w:type="paragraph">
    <w:name w:val="Знак2"/>
    <w:basedOn w:val="style0"/>
    <w:next w:val="style275"/>
    <w:pPr>
      <w:spacing w:after="160" w:before="0" w:line="240" w:lineRule="exact"/>
      <w:contextualSpacing w:val="false"/>
    </w:pPr>
    <w:rPr>
      <w:rFonts w:ascii="Verdana" w:cs="Verdana" w:hAnsi="Verdana"/>
      <w:lang w:val="en-US"/>
    </w:rPr>
  </w:style>
  <w:style w:styleId="style276" w:type="paragraph">
    <w:name w:val="Знак"/>
    <w:basedOn w:val="style0"/>
    <w:next w:val="style276"/>
    <w:pPr>
      <w:spacing w:after="160" w:before="0" w:line="240" w:lineRule="exact"/>
      <w:contextualSpacing w:val="false"/>
    </w:pPr>
    <w:rPr>
      <w:rFonts w:ascii="Verdana" w:cs="Verdana" w:hAnsi="Verdana"/>
      <w:lang w:val="en-US"/>
    </w:rPr>
  </w:style>
  <w:style w:styleId="style277" w:type="paragraph">
    <w:name w:val="Абзац списка1"/>
    <w:basedOn w:val="style0"/>
    <w:next w:val="style277"/>
    <w:pPr>
      <w:spacing w:after="200" w:before="0" w:line="276" w:lineRule="auto"/>
      <w:ind w:hanging="0" w:left="720" w:right="0"/>
      <w:contextualSpacing w:val="false"/>
    </w:pPr>
    <w:rPr>
      <w:rFonts w:ascii="Calibri" w:cs="Calibri" w:hAnsi="Calibri"/>
      <w:sz w:val="22"/>
      <w:szCs w:val="22"/>
    </w:rPr>
  </w:style>
  <w:style w:styleId="style278" w:type="paragraph">
    <w:name w:val="Таблицы (моноширинный)"/>
    <w:basedOn w:val="style0"/>
    <w:next w:val="style278"/>
    <w:pPr>
      <w:widowControl w:val="false"/>
      <w:jc w:val="both"/>
    </w:pPr>
    <w:rPr>
      <w:rFonts w:ascii="Courier New" w:cs="Courier New" w:hAnsi="Courier New"/>
    </w:rPr>
  </w:style>
  <w:style w:styleId="style279" w:type="paragraph">
    <w:name w:val="HTML Preformatted"/>
    <w:basedOn w:val="style0"/>
    <w:next w:val="style279"/>
    <w:pPr>
      <w:tabs>
        <w:tab w:leader="none" w:pos="916" w:val="left"/>
        <w:tab w:leader="none" w:pos="1832" w:val="left"/>
        <w:tab w:leader="none" w:pos="2748" w:val="left"/>
        <w:tab w:leader="none" w:pos="3664" w:val="left"/>
        <w:tab w:leader="none" w:pos="4580" w:val="left"/>
        <w:tab w:leader="none" w:pos="5496" w:val="left"/>
        <w:tab w:leader="none" w:pos="6412" w:val="left"/>
        <w:tab w:leader="none" w:pos="7328" w:val="left"/>
        <w:tab w:leader="none" w:pos="8244" w:val="left"/>
        <w:tab w:leader="none" w:pos="9160" w:val="left"/>
        <w:tab w:leader="none" w:pos="10076" w:val="left"/>
        <w:tab w:leader="none" w:pos="10992" w:val="left"/>
        <w:tab w:leader="none" w:pos="11908" w:val="left"/>
        <w:tab w:leader="none" w:pos="12824" w:val="left"/>
        <w:tab w:leader="none" w:pos="13740" w:val="left"/>
        <w:tab w:leader="none" w:pos="14656" w:val="left"/>
      </w:tabs>
      <w:ind w:hanging="0" w:left="150" w:right="0"/>
    </w:pPr>
    <w:rPr>
      <w:rFonts w:ascii="Courier New" w:cs="Courier New" w:hAnsi="Courier New"/>
    </w:rPr>
  </w:style>
  <w:style w:styleId="style280" w:type="paragraph">
    <w:name w:val="ConsPlusNormal"/>
    <w:next w:val="style280"/>
    <w:pPr>
      <w:widowControl w:val="false"/>
      <w:suppressAutoHyphens w:val="true"/>
      <w:ind w:firstLine="720" w:left="0" w:right="0"/>
    </w:pPr>
    <w:rPr>
      <w:rFonts w:ascii="Arial" w:cs="Arial" w:eastAsia="Times New Roman" w:hAnsi="Arial"/>
      <w:color w:val="auto"/>
      <w:sz w:val="20"/>
      <w:szCs w:val="20"/>
      <w:lang w:bidi="ar-SA" w:eastAsia="zh-CN" w:val="ru-RU"/>
    </w:rPr>
  </w:style>
  <w:style w:styleId="style281" w:type="paragraph">
    <w:name w:val="ConsPlusTitle"/>
    <w:next w:val="style281"/>
    <w:pPr>
      <w:widowControl w:val="false"/>
      <w:suppressAutoHyphens w:val="true"/>
    </w:pPr>
    <w:rPr>
      <w:rFonts w:ascii="Calibri" w:cs="Calibri" w:eastAsia="Times New Roman" w:hAnsi="Calibri"/>
      <w:b/>
      <w:bCs/>
      <w:color w:val="auto"/>
      <w:sz w:val="22"/>
      <w:szCs w:val="22"/>
      <w:lang w:bidi="ar-SA" w:eastAsia="zh-CN" w:val="ru-RU"/>
    </w:rPr>
  </w:style>
  <w:style w:styleId="style282" w:type="paragraph">
    <w:name w:val="Normal (Web)"/>
    <w:basedOn w:val="style0"/>
    <w:next w:val="style282"/>
    <w:pPr>
      <w:spacing w:after="31" w:before="31"/>
      <w:ind w:firstLine="851" w:left="0" w:right="0"/>
      <w:contextualSpacing w:val="false"/>
      <w:jc w:val="both"/>
    </w:pPr>
    <w:rPr>
      <w:rFonts w:ascii="Arial" w:cs="Arial" w:hAnsi="Arial"/>
      <w:color w:val="332E2D"/>
      <w:spacing w:val="2"/>
      <w:sz w:val="28"/>
      <w:szCs w:val="28"/>
    </w:rPr>
  </w:style>
  <w:style w:styleId="style283" w:type="paragraph">
    <w:name w:val="List Paragraph"/>
    <w:basedOn w:val="style0"/>
    <w:next w:val="style283"/>
    <w:pPr>
      <w:ind w:hanging="0" w:left="720" w:right="0"/>
    </w:pPr>
    <w:rPr/>
  </w:style>
  <w:style w:styleId="style284" w:type="paragraph">
    <w:name w:val="Основной текст (2)"/>
    <w:basedOn w:val="style0"/>
    <w:next w:val="style284"/>
    <w:pPr>
      <w:widowControl w:val="false"/>
      <w:spacing w:line="250" w:lineRule="exact"/>
      <w:jc w:val="both"/>
    </w:pPr>
    <w:rPr/>
  </w:style>
  <w:style w:styleId="style285" w:type="paragraph">
    <w:name w:val="Верхний колонтитул"/>
    <w:basedOn w:val="style0"/>
    <w:next w:val="style285"/>
    <w:pPr>
      <w:tabs>
        <w:tab w:leader="none" w:pos="4677" w:val="center"/>
        <w:tab w:leader="none" w:pos="9355" w:val="right"/>
      </w:tabs>
    </w:pPr>
    <w:rPr/>
  </w:style>
  <w:style w:styleId="style286" w:type="paragraph">
    <w:name w:val="Нижний колонтитул"/>
    <w:basedOn w:val="style0"/>
    <w:next w:val="style286"/>
    <w:pPr>
      <w:tabs>
        <w:tab w:leader="none" w:pos="4677" w:val="center"/>
        <w:tab w:leader="none" w:pos="9355" w:val="right"/>
      </w:tabs>
    </w:pPr>
    <w:rPr/>
  </w:style>
  <w:style w:styleId="style287" w:type="paragraph">
    <w:name w:val="Знак1"/>
    <w:basedOn w:val="style0"/>
    <w:next w:val="style287"/>
    <w:pPr>
      <w:spacing w:after="160" w:before="0" w:line="240" w:lineRule="exact"/>
      <w:contextualSpacing w:val="false"/>
    </w:pPr>
    <w:rPr>
      <w:rFonts w:ascii="Verdana" w:cs="Verdana" w:hAnsi="Verdana"/>
      <w:lang w:val="en-US"/>
    </w:rPr>
  </w:style>
  <w:style w:styleId="style288" w:type="paragraph">
    <w:name w:val="Основной текст с отступом 21"/>
    <w:basedOn w:val="style0"/>
    <w:next w:val="style288"/>
    <w:pPr>
      <w:ind w:firstLine="425" w:left="709" w:right="0"/>
      <w:jc w:val="both"/>
    </w:pPr>
    <w:rPr>
      <w:sz w:val="28"/>
    </w:rPr>
  </w:style>
  <w:style w:styleId="style289" w:type="paragraph">
    <w:name w:val="u"/>
    <w:basedOn w:val="style0"/>
    <w:next w:val="style289"/>
    <w:pPr>
      <w:ind w:firstLine="390" w:left="0" w:right="0"/>
      <w:jc w:val="both"/>
    </w:pPr>
    <w:rPr>
      <w:sz w:val="24"/>
      <w:szCs w:val="24"/>
    </w:rPr>
  </w:style>
  <w:style w:styleId="style290" w:type="paragraph">
    <w:name w:val="Без интервала1"/>
    <w:next w:val="style290"/>
    <w:pPr>
      <w:widowControl/>
      <w:suppressAutoHyphens w:val="true"/>
    </w:pPr>
    <w:rPr>
      <w:rFonts w:ascii="Calibri" w:cs="Calibri" w:eastAsia="Times New Roman" w:hAnsi="Calibri"/>
      <w:color w:val="auto"/>
      <w:sz w:val="22"/>
      <w:szCs w:val="22"/>
      <w:lang w:bidi="ar-SA" w:eastAsia="zh-CN" w:val="ru-RU"/>
    </w:rPr>
  </w:style>
  <w:style w:styleId="style291" w:type="paragraph">
    <w:name w:val="Style7"/>
    <w:basedOn w:val="style0"/>
    <w:next w:val="style291"/>
    <w:pPr>
      <w:widowControl w:val="false"/>
      <w:spacing w:line="283" w:lineRule="exact"/>
      <w:ind w:firstLine="595" w:left="0" w:right="0"/>
    </w:pPr>
    <w:rPr>
      <w:sz w:val="24"/>
      <w:szCs w:val="24"/>
    </w:rPr>
  </w:style>
  <w:style w:styleId="style292" w:type="paragraph">
    <w:name w:val="Style8"/>
    <w:basedOn w:val="style0"/>
    <w:next w:val="style292"/>
    <w:pPr>
      <w:widowControl w:val="false"/>
      <w:spacing w:line="278" w:lineRule="exact"/>
    </w:pPr>
    <w:rPr>
      <w:sz w:val="24"/>
      <w:szCs w:val="24"/>
    </w:rPr>
  </w:style>
  <w:style w:styleId="style293" w:type="paragraph">
    <w:name w:val="Style9"/>
    <w:basedOn w:val="style0"/>
    <w:next w:val="style293"/>
    <w:pPr>
      <w:widowControl w:val="false"/>
      <w:spacing w:line="279" w:lineRule="exact"/>
      <w:ind w:firstLine="706" w:left="0" w:right="0"/>
      <w:jc w:val="both"/>
    </w:pPr>
    <w:rPr>
      <w:sz w:val="24"/>
      <w:szCs w:val="24"/>
    </w:rPr>
  </w:style>
  <w:style w:styleId="style294" w:type="paragraph">
    <w:name w:val="Style13"/>
    <w:basedOn w:val="style0"/>
    <w:next w:val="style294"/>
    <w:pPr>
      <w:widowControl w:val="false"/>
      <w:spacing w:line="278" w:lineRule="exact"/>
      <w:ind w:firstLine="595" w:left="0" w:right="0"/>
      <w:jc w:val="both"/>
    </w:pPr>
    <w:rPr>
      <w:sz w:val="24"/>
      <w:szCs w:val="24"/>
    </w:rPr>
  </w:style>
  <w:style w:styleId="style295" w:type="paragraph">
    <w:name w:val="Style3"/>
    <w:basedOn w:val="style0"/>
    <w:next w:val="style295"/>
    <w:pPr>
      <w:widowControl w:val="false"/>
      <w:spacing w:line="278" w:lineRule="exact"/>
      <w:jc w:val="both"/>
    </w:pPr>
    <w:rPr>
      <w:sz w:val="24"/>
      <w:szCs w:val="24"/>
    </w:rPr>
  </w:style>
  <w:style w:styleId="style296" w:type="paragraph">
    <w:name w:val="Style11"/>
    <w:basedOn w:val="style0"/>
    <w:next w:val="style296"/>
    <w:pPr>
      <w:widowControl w:val="false"/>
    </w:pPr>
    <w:rPr>
      <w:sz w:val="24"/>
      <w:szCs w:val="24"/>
    </w:rPr>
  </w:style>
  <w:style w:styleId="style297" w:type="paragraph">
    <w:name w:val="Style14"/>
    <w:basedOn w:val="style0"/>
    <w:next w:val="style297"/>
    <w:pPr>
      <w:widowControl w:val="false"/>
    </w:pPr>
    <w:rPr>
      <w:sz w:val="24"/>
      <w:szCs w:val="24"/>
    </w:rPr>
  </w:style>
  <w:style w:styleId="style298" w:type="paragraph">
    <w:name w:val="Основной текст (4)"/>
    <w:basedOn w:val="style0"/>
    <w:next w:val="style298"/>
    <w:pPr>
      <w:widowControl w:val="false"/>
      <w:spacing w:after="240" w:before="0" w:line="278" w:lineRule="exact"/>
      <w:contextualSpacing w:val="false"/>
    </w:pPr>
    <w:rPr>
      <w:sz w:val="23"/>
      <w:szCs w:val="23"/>
    </w:rPr>
  </w:style>
  <w:style w:styleId="style299" w:type="paragraph">
    <w:name w:val="Заголовок №1 (3)"/>
    <w:basedOn w:val="style0"/>
    <w:next w:val="style299"/>
    <w:pPr>
      <w:widowControl w:val="false"/>
      <w:spacing w:lineRule="auto"/>
      <w:jc w:val="both"/>
    </w:pPr>
    <w:rPr>
      <w:sz w:val="23"/>
      <w:szCs w:val="23"/>
    </w:rPr>
  </w:style>
  <w:style w:styleId="style300" w:type="paragraph">
    <w:name w:val="Основной текст (7)"/>
    <w:basedOn w:val="style0"/>
    <w:next w:val="style300"/>
    <w:pPr>
      <w:widowControl w:val="false"/>
      <w:spacing w:line="274" w:lineRule="exact"/>
      <w:jc w:val="right"/>
    </w:pPr>
    <w:rPr>
      <w:b/>
      <w:bCs/>
      <w:sz w:val="23"/>
      <w:szCs w:val="23"/>
    </w:rPr>
  </w:style>
  <w:style w:styleId="style301" w:type="paragraph">
    <w:name w:val="Style15"/>
    <w:basedOn w:val="style0"/>
    <w:next w:val="style301"/>
    <w:pPr>
      <w:widowControl w:val="false"/>
      <w:spacing w:line="281" w:lineRule="exact"/>
      <w:ind w:firstLine="379" w:left="0" w:right="0"/>
    </w:pPr>
    <w:rPr>
      <w:sz w:val="24"/>
      <w:szCs w:val="24"/>
    </w:rPr>
  </w:style>
  <w:style w:styleId="style302" w:type="paragraph">
    <w:name w:val="Style16"/>
    <w:basedOn w:val="style0"/>
    <w:next w:val="style302"/>
    <w:pPr>
      <w:widowControl w:val="false"/>
      <w:spacing w:line="278" w:lineRule="exact"/>
      <w:ind w:firstLine="533" w:left="0" w:right="0"/>
      <w:jc w:val="both"/>
    </w:pPr>
    <w:rPr>
      <w:sz w:val="24"/>
      <w:szCs w:val="24"/>
    </w:rPr>
  </w:style>
  <w:style w:styleId="style303" w:type="paragraph">
    <w:name w:val="Style18"/>
    <w:basedOn w:val="style0"/>
    <w:next w:val="style303"/>
    <w:pPr>
      <w:widowControl w:val="false"/>
      <w:spacing w:line="279" w:lineRule="exact"/>
      <w:ind w:firstLine="547" w:left="0" w:right="0"/>
      <w:jc w:val="both"/>
    </w:pPr>
    <w:rPr>
      <w:sz w:val="24"/>
      <w:szCs w:val="24"/>
    </w:rPr>
  </w:style>
  <w:style w:styleId="style304" w:type="paragraph">
    <w:name w:val="Style20"/>
    <w:basedOn w:val="style0"/>
    <w:next w:val="style304"/>
    <w:pPr>
      <w:widowControl w:val="false"/>
      <w:spacing w:line="279" w:lineRule="exact"/>
      <w:ind w:firstLine="600" w:left="0" w:right="0"/>
      <w:jc w:val="both"/>
    </w:pPr>
    <w:rPr>
      <w:sz w:val="24"/>
      <w:szCs w:val="24"/>
    </w:rPr>
  </w:style>
  <w:style w:styleId="style305" w:type="paragraph">
    <w:name w:val="Style17"/>
    <w:basedOn w:val="style0"/>
    <w:next w:val="style305"/>
    <w:pPr>
      <w:widowControl w:val="false"/>
      <w:spacing w:line="281" w:lineRule="exact"/>
      <w:ind w:firstLine="734" w:left="0" w:right="0"/>
      <w:jc w:val="both"/>
    </w:pPr>
    <w:rPr>
      <w:sz w:val="24"/>
      <w:szCs w:val="24"/>
    </w:rPr>
  </w:style>
  <w:style w:styleId="style306" w:type="paragraph">
    <w:name w:val="Основной текст (6)"/>
    <w:basedOn w:val="style0"/>
    <w:next w:val="style306"/>
    <w:pPr>
      <w:widowControl w:val="false"/>
      <w:spacing w:line="259" w:lineRule="exact"/>
      <w:jc w:val="right"/>
    </w:pPr>
    <w:rPr>
      <w:spacing w:val="10"/>
      <w:sz w:val="11"/>
      <w:szCs w:val="11"/>
    </w:rPr>
  </w:style>
  <w:style w:styleId="style307" w:type="paragraph">
    <w:name w:val="Основной текст (12)"/>
    <w:basedOn w:val="style0"/>
    <w:next w:val="style307"/>
    <w:pPr>
      <w:widowControl w:val="false"/>
      <w:spacing w:after="180" w:before="0" w:line="254" w:lineRule="exact"/>
      <w:contextualSpacing w:val="false"/>
    </w:pPr>
    <w:rPr>
      <w:b/>
      <w:bCs/>
    </w:rPr>
  </w:style>
  <w:style w:styleId="style308" w:type="paragraph">
    <w:name w:val="Основной текст (11)"/>
    <w:basedOn w:val="style0"/>
    <w:next w:val="style308"/>
    <w:pPr>
      <w:widowControl w:val="false"/>
      <w:spacing w:after="780" w:before="480" w:line="278" w:lineRule="exact"/>
      <w:contextualSpacing w:val="false"/>
      <w:jc w:val="center"/>
    </w:pPr>
    <w:rPr>
      <w:b/>
      <w:bCs/>
      <w:sz w:val="22"/>
      <w:szCs w:val="22"/>
    </w:rPr>
  </w:style>
  <w:style w:styleId="style309" w:type="paragraph">
    <w:name w:val="Основной текст2"/>
    <w:basedOn w:val="style0"/>
    <w:next w:val="style309"/>
    <w:pPr>
      <w:widowControl w:val="false"/>
      <w:spacing w:after="420" w:before="480" w:line="278" w:lineRule="exact"/>
      <w:ind w:firstLine="780" w:left="0" w:right="0"/>
      <w:contextualSpacing w:val="false"/>
    </w:pPr>
    <w:rPr>
      <w:sz w:val="23"/>
      <w:szCs w:val="23"/>
    </w:rPr>
  </w:style>
  <w:style w:styleId="style310" w:type="paragraph">
    <w:name w:val="Style21"/>
    <w:basedOn w:val="style0"/>
    <w:next w:val="style310"/>
    <w:pPr>
      <w:widowControl w:val="false"/>
      <w:spacing w:line="278" w:lineRule="exact"/>
      <w:ind w:firstLine="701" w:left="0" w:right="0"/>
    </w:pPr>
    <w:rPr>
      <w:sz w:val="24"/>
      <w:szCs w:val="24"/>
    </w:rPr>
  </w:style>
  <w:style w:styleId="style311" w:type="paragraph">
    <w:name w:val="Style23"/>
    <w:basedOn w:val="style0"/>
    <w:next w:val="style311"/>
    <w:pPr>
      <w:widowControl w:val="false"/>
      <w:spacing w:line="282" w:lineRule="exact"/>
      <w:ind w:firstLine="778" w:left="0" w:right="0"/>
    </w:pPr>
    <w:rPr>
      <w:sz w:val="24"/>
      <w:szCs w:val="24"/>
    </w:rPr>
  </w:style>
  <w:style w:styleId="style312" w:type="paragraph">
    <w:name w:val="Прижатый влево"/>
    <w:basedOn w:val="style0"/>
    <w:next w:val="style312"/>
    <w:pPr/>
    <w:rPr>
      <w:rFonts w:ascii="Arial" w:cs="Arial" w:hAnsi="Arial"/>
      <w:sz w:val="24"/>
      <w:szCs w:val="24"/>
    </w:rPr>
  </w:style>
  <w:style w:styleId="style313" w:type="paragraph">
    <w:name w:val="Название объекта1"/>
    <w:basedOn w:val="style0"/>
    <w:next w:val="style313"/>
    <w:pPr>
      <w:spacing w:line="240" w:lineRule="atLeast"/>
      <w:ind w:hanging="284" w:left="0" w:right="0"/>
      <w:jc w:val="center"/>
    </w:pPr>
    <w:rPr>
      <w:b/>
      <w:sz w:val="32"/>
    </w:rPr>
  </w:style>
  <w:style w:styleId="style314" w:type="paragraph">
    <w:name w:val="ConsPlusNonformat"/>
    <w:next w:val="style314"/>
    <w:pPr>
      <w:widowControl w:val="false"/>
      <w:suppressAutoHyphens w:val="true"/>
    </w:pPr>
    <w:rPr>
      <w:rFonts w:ascii="Courier New" w:cs="Courier New" w:eastAsia="Times New Roman" w:hAnsi="Courier New"/>
      <w:color w:val="auto"/>
      <w:sz w:val="20"/>
      <w:szCs w:val="20"/>
      <w:lang w:bidi="ar-SA" w:eastAsia="zh-CN" w:val="ru-RU"/>
    </w:rPr>
  </w:style>
  <w:style w:styleId="style315" w:type="paragraph">
    <w:name w:val="Style24"/>
    <w:basedOn w:val="style0"/>
    <w:next w:val="style315"/>
    <w:pPr>
      <w:widowControl w:val="false"/>
    </w:pPr>
    <w:rPr>
      <w:sz w:val="24"/>
      <w:szCs w:val="24"/>
    </w:rPr>
  </w:style>
  <w:style w:styleId="style316" w:type="paragraph">
    <w:name w:val="Style25"/>
    <w:basedOn w:val="style0"/>
    <w:next w:val="style316"/>
    <w:pPr>
      <w:widowControl w:val="false"/>
    </w:pPr>
    <w:rPr>
      <w:sz w:val="24"/>
      <w:szCs w:val="24"/>
    </w:rPr>
  </w:style>
  <w:style w:styleId="style317" w:type="paragraph">
    <w:name w:val="Подпись к картинке"/>
    <w:basedOn w:val="style0"/>
    <w:next w:val="style317"/>
    <w:pPr>
      <w:widowControl w:val="false"/>
      <w:spacing w:lineRule="auto"/>
    </w:pPr>
    <w:rPr>
      <w:b/>
      <w:bCs/>
      <w:spacing w:val="2"/>
      <w:sz w:val="18"/>
      <w:szCs w:val="18"/>
    </w:rPr>
  </w:style>
  <w:style w:styleId="style318" w:type="paragraph">
    <w:name w:val="Основной текст3"/>
    <w:basedOn w:val="style0"/>
    <w:next w:val="style318"/>
    <w:pPr>
      <w:widowControl w:val="false"/>
      <w:spacing w:after="60" w:before="0" w:lineRule="auto"/>
      <w:contextualSpacing w:val="false"/>
    </w:pPr>
    <w:rPr>
      <w:sz w:val="22"/>
      <w:szCs w:val="22"/>
    </w:rPr>
  </w:style>
  <w:style w:styleId="style319" w:type="paragraph">
    <w:name w:val="No Spacing"/>
    <w:next w:val="style319"/>
    <w:pPr>
      <w:widowControl/>
      <w:suppressAutoHyphens w:val="true"/>
    </w:pPr>
    <w:rPr>
      <w:rFonts w:ascii="Calibri" w:cs="Calibri" w:eastAsia="Times New Roman" w:hAnsi="Calibri"/>
      <w:color w:val="auto"/>
      <w:sz w:val="22"/>
      <w:szCs w:val="22"/>
      <w:lang w:bidi="ar-SA" w:eastAsia="zh-CN" w:val="ru-RU"/>
    </w:rPr>
  </w:style>
  <w:style w:styleId="style320" w:type="paragraph">
    <w:name w:val="Style19"/>
    <w:basedOn w:val="style0"/>
    <w:next w:val="style320"/>
    <w:pPr>
      <w:widowControl w:val="false"/>
      <w:spacing w:line="280" w:lineRule="exact"/>
      <w:ind w:firstLine="595" w:left="0" w:right="0"/>
      <w:jc w:val="both"/>
    </w:pPr>
    <w:rPr>
      <w:sz w:val="24"/>
      <w:szCs w:val="24"/>
    </w:rPr>
  </w:style>
  <w:style w:styleId="style321" w:type="paragraph">
    <w:name w:val="Style26"/>
    <w:basedOn w:val="style0"/>
    <w:next w:val="style321"/>
    <w:pPr>
      <w:widowControl w:val="false"/>
    </w:pPr>
    <w:rPr>
      <w:sz w:val="24"/>
      <w:szCs w:val="24"/>
    </w:rPr>
  </w:style>
  <w:style w:styleId="style322" w:type="paragraph">
    <w:name w:val="Style27"/>
    <w:basedOn w:val="style0"/>
    <w:next w:val="style322"/>
    <w:pPr>
      <w:widowControl w:val="false"/>
    </w:pPr>
    <w:rPr>
      <w:sz w:val="24"/>
      <w:szCs w:val="24"/>
    </w:rPr>
  </w:style>
  <w:style w:styleId="style323" w:type="paragraph">
    <w:name w:val="Style30"/>
    <w:basedOn w:val="style0"/>
    <w:next w:val="style323"/>
    <w:pPr>
      <w:widowControl w:val="false"/>
    </w:pPr>
    <w:rPr>
      <w:sz w:val="24"/>
      <w:szCs w:val="24"/>
    </w:rPr>
  </w:style>
  <w:style w:styleId="style324" w:type="paragraph">
    <w:name w:val="Style31"/>
    <w:basedOn w:val="style0"/>
    <w:next w:val="style324"/>
    <w:pPr>
      <w:widowControl w:val="false"/>
    </w:pPr>
    <w:rPr>
      <w:sz w:val="24"/>
      <w:szCs w:val="24"/>
    </w:rPr>
  </w:style>
  <w:style w:styleId="style325" w:type="paragraph">
    <w:name w:val="Style33"/>
    <w:basedOn w:val="style0"/>
    <w:next w:val="style325"/>
    <w:pPr>
      <w:widowControl w:val="false"/>
    </w:pPr>
    <w:rPr>
      <w:sz w:val="24"/>
      <w:szCs w:val="24"/>
    </w:rPr>
  </w:style>
  <w:style w:styleId="style326" w:type="paragraph">
    <w:name w:val="Style37"/>
    <w:basedOn w:val="style0"/>
    <w:next w:val="style326"/>
    <w:pPr>
      <w:widowControl w:val="false"/>
    </w:pPr>
    <w:rPr>
      <w:sz w:val="24"/>
      <w:szCs w:val="24"/>
    </w:rPr>
  </w:style>
  <w:style w:styleId="style327" w:type="paragraph">
    <w:name w:val="Style38"/>
    <w:basedOn w:val="style0"/>
    <w:next w:val="style327"/>
    <w:pPr>
      <w:widowControl w:val="false"/>
    </w:pPr>
    <w:rPr>
      <w:sz w:val="24"/>
      <w:szCs w:val="24"/>
    </w:rPr>
  </w:style>
  <w:style w:styleId="style328" w:type="paragraph">
    <w:name w:val="Style41"/>
    <w:basedOn w:val="style0"/>
    <w:next w:val="style328"/>
    <w:pPr>
      <w:widowControl w:val="false"/>
    </w:pPr>
    <w:rPr>
      <w:sz w:val="24"/>
      <w:szCs w:val="24"/>
    </w:rPr>
  </w:style>
  <w:style w:styleId="style329" w:type="paragraph">
    <w:name w:val="Style43"/>
    <w:basedOn w:val="style0"/>
    <w:next w:val="style329"/>
    <w:pPr>
      <w:widowControl w:val="false"/>
    </w:pPr>
    <w:rPr>
      <w:sz w:val="24"/>
      <w:szCs w:val="24"/>
    </w:rPr>
  </w:style>
  <w:style w:styleId="style330" w:type="paragraph">
    <w:name w:val="Style44"/>
    <w:basedOn w:val="style0"/>
    <w:next w:val="style330"/>
    <w:pPr>
      <w:widowControl w:val="false"/>
    </w:pPr>
    <w:rPr>
      <w:sz w:val="24"/>
      <w:szCs w:val="24"/>
    </w:rPr>
  </w:style>
  <w:style w:styleId="style331" w:type="paragraph">
    <w:name w:val="Style34"/>
    <w:basedOn w:val="style0"/>
    <w:next w:val="style331"/>
    <w:pPr>
      <w:widowControl w:val="false"/>
    </w:pPr>
    <w:rPr>
      <w:sz w:val="24"/>
      <w:szCs w:val="24"/>
    </w:rPr>
  </w:style>
  <w:style w:styleId="style332" w:type="paragraph">
    <w:name w:val="Style42"/>
    <w:basedOn w:val="style0"/>
    <w:next w:val="style332"/>
    <w:pPr>
      <w:widowControl w:val="false"/>
    </w:pPr>
    <w:rPr>
      <w:sz w:val="24"/>
      <w:szCs w:val="24"/>
    </w:rPr>
  </w:style>
  <w:style w:styleId="style333" w:type="paragraph">
    <w:name w:val="Style40"/>
    <w:basedOn w:val="style0"/>
    <w:next w:val="style333"/>
    <w:pPr>
      <w:widowControl w:val="false"/>
    </w:pPr>
    <w:rPr>
      <w:sz w:val="24"/>
      <w:szCs w:val="24"/>
    </w:rPr>
  </w:style>
  <w:style w:styleId="style334" w:type="paragraph">
    <w:name w:val="Style45"/>
    <w:basedOn w:val="style0"/>
    <w:next w:val="style334"/>
    <w:pPr>
      <w:widowControl w:val="false"/>
    </w:pPr>
    <w:rPr>
      <w:sz w:val="24"/>
      <w:szCs w:val="24"/>
    </w:rPr>
  </w:style>
  <w:style w:styleId="style335" w:type="paragraph">
    <w:name w:val="Основной текст5"/>
    <w:basedOn w:val="style0"/>
    <w:next w:val="style335"/>
    <w:pPr>
      <w:widowControl w:val="false"/>
      <w:spacing w:line="283" w:lineRule="exact"/>
      <w:ind w:hanging="420" w:left="0" w:right="0"/>
      <w:jc w:val="center"/>
    </w:pPr>
    <w:rPr>
      <w:color w:val="000000"/>
      <w:sz w:val="22"/>
      <w:szCs w:val="22"/>
    </w:rPr>
  </w:style>
  <w:style w:styleId="style336" w:type="paragraph">
    <w:name w:val="Основной текст (8)"/>
    <w:basedOn w:val="style0"/>
    <w:next w:val="style336"/>
    <w:pPr>
      <w:widowControl w:val="false"/>
      <w:spacing w:line="278" w:lineRule="exact"/>
      <w:jc w:val="center"/>
    </w:pPr>
    <w:rPr>
      <w:sz w:val="22"/>
      <w:szCs w:val="22"/>
    </w:rPr>
  </w:style>
  <w:style w:styleId="style337" w:type="paragraph">
    <w:name w:val="Style28"/>
    <w:basedOn w:val="style0"/>
    <w:next w:val="style337"/>
    <w:pPr>
      <w:widowControl w:val="false"/>
    </w:pPr>
    <w:rPr>
      <w:sz w:val="24"/>
      <w:szCs w:val="24"/>
    </w:rPr>
  </w:style>
  <w:style w:styleId="style338" w:type="paragraph">
    <w:name w:val="Основной текст с отступом 22"/>
    <w:basedOn w:val="style0"/>
    <w:next w:val="style338"/>
    <w:pPr>
      <w:spacing w:after="120" w:before="0" w:line="480" w:lineRule="auto"/>
      <w:ind w:hanging="0" w:left="283" w:right="0"/>
      <w:contextualSpacing w:val="false"/>
    </w:pPr>
    <w:rPr/>
  </w:style>
  <w:style w:styleId="style339" w:type="paragraph">
    <w:name w:val="Нормальный (таблица)"/>
    <w:basedOn w:val="style0"/>
    <w:next w:val="style339"/>
    <w:pPr>
      <w:widowControl w:val="false"/>
      <w:jc w:val="both"/>
    </w:pPr>
    <w:rPr>
      <w:rFonts w:ascii="Arial" w:cs="Arial" w:hAnsi="Arial"/>
      <w:sz w:val="24"/>
      <w:szCs w:val="24"/>
    </w:rPr>
  </w:style>
  <w:style w:styleId="style340" w:type="paragraph">
    <w:name w:val="Содержимое таблицы"/>
    <w:basedOn w:val="style0"/>
    <w:next w:val="style340"/>
    <w:pPr>
      <w:suppressLineNumbers/>
    </w:pPr>
    <w:rPr/>
  </w:style>
  <w:style w:styleId="style341" w:type="paragraph">
    <w:name w:val="Заголовок таблицы"/>
    <w:basedOn w:val="style340"/>
    <w:next w:val="style341"/>
    <w:pPr>
      <w:jc w:val="center"/>
    </w:pPr>
    <w:rPr>
      <w:b/>
      <w:bCs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header" Target="header2.xml"/><Relationship Id="rId5" Type="http://schemas.openxmlformats.org/officeDocument/2006/relationships/footer" Target="footer2.xm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Application>Microsoft Office Word</Application>
</Properties>
</file>

<file path=docProps/core.xml><?xml version="1.0" encoding="utf-8"?>
<cp:coreProperties xmlns:cp="http://schemas.openxmlformats.org/package/2006/metadata/core-properties" xmlns:dc="http://purl.org/dc/elements/1.1/" xmlns:dcmitype="http://purl.org/dc/dcmitype/" xmlns:dcterms="http://purl.org/dc/terms/" xmlns:xsi="http://www.w3.org/2001/XMLSchema-instance">
  <dcterms:created xsi:type="dcterms:W3CDTF">2020-03-16T06:16:00Z</dcterms:created>
  <dc:creator>Little elephantик</dc:creator>
  <cp:lastModifiedBy>User2</cp:lastModifiedBy>
  <cp:lastPrinted>2021-03-11T11:33:00Z</cp:lastPrinted>
  <dcterms:modified xsi:type="dcterms:W3CDTF">2021-03-09T09:53:00Z</dcterms:modified>
  <cp:revision>11</cp:revision>
  <dc:title>Администрация</dc:title>
</cp:coreProperties>
</file>