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2BF" w:rsidRDefault="003A32BF">
      <w:pPr>
        <w:pStyle w:val="HEADERTEXT"/>
        <w:rPr>
          <w:rFonts w:ascii="Times New Roman" w:hAnsi="Times New Roman"/>
          <w:b/>
          <w:bCs/>
          <w:sz w:val="28"/>
          <w:szCs w:val="28"/>
        </w:rPr>
      </w:pPr>
    </w:p>
    <w:p w:rsidR="003A32BF" w:rsidRPr="003A32BF" w:rsidRDefault="003A32BF" w:rsidP="003A32BF">
      <w:pPr>
        <w:widowControl w:val="0"/>
        <w:autoSpaceDN/>
        <w:adjustRightInd/>
        <w:spacing w:after="0" w:line="240" w:lineRule="auto"/>
        <w:jc w:val="center"/>
        <w:rPr>
          <w:rFonts w:ascii="Times New Roman" w:hAnsi="Times New Roman"/>
          <w:color w:val="000000"/>
          <w:kern w:val="2"/>
          <w:sz w:val="24"/>
          <w:lang w:eastAsia="zh-CN" w:bidi="hi-IN"/>
        </w:rPr>
      </w:pPr>
      <w:r w:rsidRPr="003A32BF">
        <w:rPr>
          <w:rFonts w:ascii="Times New Roman" w:hAnsi="Times New Roman"/>
          <w:bCs/>
          <w:kern w:val="2"/>
          <w:sz w:val="24"/>
          <w:szCs w:val="24"/>
          <w:lang w:eastAsia="zh-CN" w:bidi="hi-I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.25pt;height:62.25pt" filled="t">
            <v:fill opacity="0" color2="black"/>
            <v:imagedata r:id="rId6" o:title="" croptop="-12f" cropbottom="-12f" cropleft="-14f" cropright="-14f"/>
          </v:shape>
        </w:pict>
      </w:r>
    </w:p>
    <w:p w:rsidR="003A32BF" w:rsidRPr="003A32BF" w:rsidRDefault="003A32BF" w:rsidP="003A32BF">
      <w:pPr>
        <w:widowControl w:val="0"/>
        <w:tabs>
          <w:tab w:val="left" w:pos="1050"/>
          <w:tab w:val="center" w:pos="5329"/>
        </w:tabs>
        <w:autoSpaceDN/>
        <w:adjustRightInd/>
        <w:spacing w:after="0" w:line="240" w:lineRule="auto"/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</w:pPr>
    </w:p>
    <w:p w:rsidR="003A32BF" w:rsidRPr="003A32BF" w:rsidRDefault="003A32BF" w:rsidP="003A32BF">
      <w:pPr>
        <w:suppressAutoHyphens w:val="0"/>
        <w:autoSpaceDE/>
        <w:autoSpaceDN/>
        <w:adjustRightInd/>
        <w:spacing w:after="0" w:line="240" w:lineRule="auto"/>
        <w:jc w:val="center"/>
        <w:rPr>
          <w:rFonts w:ascii="Times New Roman" w:hAnsi="Times New Roman"/>
          <w:kern w:val="2"/>
          <w:sz w:val="24"/>
          <w:szCs w:val="24"/>
          <w:lang w:eastAsia="zh-CN" w:bidi="hi-IN"/>
        </w:rPr>
      </w:pPr>
      <w:r w:rsidRPr="003A32BF">
        <w:rPr>
          <w:rFonts w:ascii="Times New Roman" w:hAnsi="Times New Roman"/>
          <w:b/>
          <w:kern w:val="0"/>
          <w:sz w:val="24"/>
          <w:szCs w:val="24"/>
        </w:rPr>
        <w:t>Ханты - Мансийский автономный округ – Югра</w:t>
      </w:r>
    </w:p>
    <w:p w:rsidR="003A32BF" w:rsidRPr="003A32BF" w:rsidRDefault="003A32BF" w:rsidP="003A32BF">
      <w:pPr>
        <w:tabs>
          <w:tab w:val="center" w:pos="4549"/>
          <w:tab w:val="left" w:pos="7215"/>
        </w:tabs>
        <w:suppressAutoHyphens w:val="0"/>
        <w:autoSpaceDE/>
        <w:autoSpaceDN/>
        <w:adjustRightInd/>
        <w:spacing w:after="0" w:line="240" w:lineRule="auto"/>
        <w:jc w:val="center"/>
        <w:rPr>
          <w:rFonts w:ascii="Times New Roman" w:hAnsi="Times New Roman"/>
          <w:kern w:val="2"/>
          <w:sz w:val="24"/>
          <w:szCs w:val="24"/>
          <w:lang w:eastAsia="zh-CN" w:bidi="hi-IN"/>
        </w:rPr>
      </w:pPr>
      <w:r w:rsidRPr="003A32BF">
        <w:rPr>
          <w:rFonts w:ascii="Times New Roman" w:hAnsi="Times New Roman"/>
          <w:b/>
          <w:kern w:val="0"/>
          <w:sz w:val="24"/>
          <w:szCs w:val="24"/>
        </w:rPr>
        <w:t>Советский район</w:t>
      </w:r>
    </w:p>
    <w:p w:rsidR="003A32BF" w:rsidRPr="003A32BF" w:rsidRDefault="003A32BF" w:rsidP="003A32BF">
      <w:pPr>
        <w:tabs>
          <w:tab w:val="center" w:pos="4549"/>
          <w:tab w:val="left" w:pos="7215"/>
        </w:tabs>
        <w:suppressAutoHyphens w:val="0"/>
        <w:autoSpaceDE/>
        <w:autoSpaceDN/>
        <w:adjustRightInd/>
        <w:spacing w:after="0" w:line="240" w:lineRule="auto"/>
        <w:jc w:val="center"/>
        <w:rPr>
          <w:rFonts w:ascii="Times New Roman" w:hAnsi="Times New Roman"/>
          <w:b/>
          <w:kern w:val="0"/>
          <w:sz w:val="24"/>
          <w:szCs w:val="24"/>
        </w:rPr>
      </w:pPr>
    </w:p>
    <w:p w:rsidR="003A32BF" w:rsidRPr="003A32BF" w:rsidRDefault="003A32BF" w:rsidP="003A32BF">
      <w:pPr>
        <w:tabs>
          <w:tab w:val="center" w:pos="4549"/>
          <w:tab w:val="left" w:pos="7215"/>
        </w:tabs>
        <w:suppressAutoHyphens w:val="0"/>
        <w:autoSpaceDE/>
        <w:autoSpaceDN/>
        <w:adjustRightInd/>
        <w:spacing w:after="0" w:line="240" w:lineRule="auto"/>
        <w:jc w:val="center"/>
        <w:rPr>
          <w:rFonts w:ascii="Times New Roman" w:hAnsi="Times New Roman"/>
          <w:kern w:val="2"/>
          <w:sz w:val="24"/>
          <w:szCs w:val="24"/>
          <w:lang w:eastAsia="zh-CN" w:bidi="hi-IN"/>
        </w:rPr>
      </w:pPr>
      <w:r w:rsidRPr="003A32BF">
        <w:rPr>
          <w:rFonts w:ascii="Times New Roman" w:hAnsi="Times New Roman"/>
          <w:b/>
          <w:kern w:val="0"/>
          <w:sz w:val="28"/>
          <w:szCs w:val="28"/>
        </w:rPr>
        <w:t>АДМИНИСТРАЦИЯ</w:t>
      </w:r>
    </w:p>
    <w:p w:rsidR="003A32BF" w:rsidRPr="003A32BF" w:rsidRDefault="003A32BF" w:rsidP="003A32BF">
      <w:pPr>
        <w:suppressAutoHyphens w:val="0"/>
        <w:autoSpaceDE/>
        <w:autoSpaceDN/>
        <w:adjustRightInd/>
        <w:spacing w:after="0" w:line="240" w:lineRule="atLeast"/>
        <w:jc w:val="center"/>
        <w:rPr>
          <w:rFonts w:ascii="Times New Roman" w:hAnsi="Times New Roman"/>
          <w:kern w:val="2"/>
          <w:sz w:val="24"/>
          <w:szCs w:val="24"/>
          <w:lang w:eastAsia="zh-CN" w:bidi="hi-IN"/>
        </w:rPr>
      </w:pPr>
      <w:r w:rsidRPr="003A32BF">
        <w:rPr>
          <w:rFonts w:ascii="Times New Roman" w:hAnsi="Times New Roman"/>
          <w:b/>
          <w:kern w:val="0"/>
          <w:sz w:val="28"/>
          <w:szCs w:val="28"/>
        </w:rPr>
        <w:t>ГОРОДСКОГО ПОСЕЛЕНИЯ КОММУНИСТИЧЕСКИЙ</w:t>
      </w:r>
    </w:p>
    <w:p w:rsidR="003A32BF" w:rsidRPr="003A32BF" w:rsidRDefault="003A32BF" w:rsidP="003A32BF">
      <w:pPr>
        <w:pBdr>
          <w:bottom w:val="single" w:sz="12" w:space="1" w:color="000000"/>
        </w:pBdr>
        <w:suppressAutoHyphens w:val="0"/>
        <w:autoSpaceDE/>
        <w:autoSpaceDN/>
        <w:adjustRightInd/>
        <w:spacing w:after="0" w:line="240" w:lineRule="atLeast"/>
        <w:jc w:val="center"/>
        <w:rPr>
          <w:rFonts w:ascii="Times New Roman" w:hAnsi="Times New Roman"/>
          <w:kern w:val="2"/>
          <w:sz w:val="24"/>
          <w:szCs w:val="26"/>
          <w:lang w:eastAsia="zh-CN" w:bidi="hi-IN"/>
        </w:rPr>
      </w:pPr>
    </w:p>
    <w:p w:rsidR="003A32BF" w:rsidRPr="003A32BF" w:rsidRDefault="003A32BF" w:rsidP="003A32BF">
      <w:pPr>
        <w:widowControl w:val="0"/>
        <w:autoSpaceDN/>
        <w:adjustRightInd/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kern w:val="2"/>
          <w:lang w:eastAsia="zh-CN" w:bidi="hi-IN"/>
        </w:rPr>
      </w:pPr>
    </w:p>
    <w:p w:rsidR="003A32BF" w:rsidRPr="003A32BF" w:rsidRDefault="003A32BF" w:rsidP="003A32BF">
      <w:pPr>
        <w:widowControl w:val="0"/>
        <w:autoSpaceDN/>
        <w:adjustRightInd/>
        <w:spacing w:after="0" w:line="240" w:lineRule="auto"/>
        <w:ind w:firstLine="720"/>
        <w:jc w:val="both"/>
        <w:rPr>
          <w:rFonts w:ascii="Times New Roman" w:hAnsi="Times New Roman"/>
          <w:b/>
          <w:bCs/>
          <w:color w:val="000000"/>
          <w:kern w:val="2"/>
          <w:lang w:eastAsia="zh-CN" w:bidi="hi-IN"/>
        </w:rPr>
      </w:pPr>
    </w:p>
    <w:p w:rsidR="003A32BF" w:rsidRPr="003A32BF" w:rsidRDefault="003A32BF" w:rsidP="003A32BF">
      <w:pPr>
        <w:widowControl w:val="0"/>
        <w:shd w:val="clear" w:color="auto" w:fill="FFFFFF"/>
        <w:autoSpaceDN/>
        <w:adjustRightInd/>
        <w:spacing w:after="0" w:line="240" w:lineRule="auto"/>
        <w:jc w:val="center"/>
        <w:rPr>
          <w:rFonts w:ascii="Times New Roman" w:hAnsi="Times New Roman"/>
          <w:b/>
          <w:bCs/>
          <w:kern w:val="2"/>
          <w:sz w:val="32"/>
          <w:szCs w:val="32"/>
          <w:lang w:eastAsia="zh-CN" w:bidi="hi-IN"/>
        </w:rPr>
      </w:pPr>
      <w:r w:rsidRPr="003A32BF">
        <w:rPr>
          <w:rFonts w:ascii="Times New Roman" w:hAnsi="Times New Roman"/>
          <w:b/>
          <w:bCs/>
          <w:kern w:val="2"/>
          <w:sz w:val="32"/>
          <w:szCs w:val="32"/>
          <w:lang w:eastAsia="zh-CN" w:bidi="hi-IN"/>
        </w:rPr>
        <w:t xml:space="preserve">П О С Т А Н О В Л Е Н И Е </w:t>
      </w:r>
    </w:p>
    <w:p w:rsidR="003A32BF" w:rsidRPr="003A32BF" w:rsidRDefault="003A32BF" w:rsidP="003A32BF">
      <w:pPr>
        <w:widowControl w:val="0"/>
        <w:shd w:val="clear" w:color="auto" w:fill="FFFFFF"/>
        <w:autoSpaceDN/>
        <w:adjustRightInd/>
        <w:spacing w:after="0" w:line="240" w:lineRule="auto"/>
        <w:jc w:val="center"/>
        <w:rPr>
          <w:rFonts w:ascii="Times New Roman" w:hAnsi="Times New Roman"/>
          <w:kern w:val="2"/>
          <w:sz w:val="32"/>
          <w:szCs w:val="32"/>
          <w:lang w:eastAsia="zh-CN" w:bidi="hi-IN"/>
        </w:rPr>
      </w:pPr>
    </w:p>
    <w:p w:rsidR="003A32BF" w:rsidRPr="003A32BF" w:rsidRDefault="003A32BF" w:rsidP="003A32BF">
      <w:pPr>
        <w:widowControl w:val="0"/>
        <w:shd w:val="clear" w:color="auto" w:fill="FFFFFF"/>
        <w:autoSpaceDN/>
        <w:adjustRightInd/>
        <w:spacing w:after="0" w:line="240" w:lineRule="auto"/>
        <w:jc w:val="both"/>
        <w:rPr>
          <w:rFonts w:ascii="Times New Roman" w:hAnsi="Times New Roman"/>
          <w:b/>
          <w:bCs/>
          <w:kern w:val="2"/>
          <w:sz w:val="24"/>
          <w:szCs w:val="24"/>
          <w:lang w:eastAsia="zh-CN" w:bidi="hi-IN"/>
        </w:rPr>
      </w:pPr>
    </w:p>
    <w:p w:rsidR="003A32BF" w:rsidRPr="003A32BF" w:rsidRDefault="003A32BF" w:rsidP="003A32BF">
      <w:pPr>
        <w:widowControl w:val="0"/>
        <w:shd w:val="clear" w:color="auto" w:fill="FFFFFF"/>
        <w:tabs>
          <w:tab w:val="left" w:pos="1050"/>
          <w:tab w:val="center" w:pos="5329"/>
        </w:tabs>
        <w:autoSpaceDN/>
        <w:adjustRightInd/>
        <w:spacing w:after="0" w:line="240" w:lineRule="auto"/>
        <w:rPr>
          <w:rFonts w:ascii="Times New Roman" w:hAnsi="Times New Roman"/>
          <w:b/>
          <w:bCs/>
          <w:color w:val="000000"/>
          <w:kern w:val="2"/>
          <w:sz w:val="26"/>
          <w:szCs w:val="26"/>
          <w:lang w:eastAsia="zh-CN" w:bidi="hi-IN"/>
        </w:rPr>
      </w:pPr>
      <w:r w:rsidRPr="003A32BF"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>«</w:t>
      </w:r>
      <w:r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>04</w:t>
      </w:r>
      <w:r w:rsidRPr="003A32BF"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 xml:space="preserve">» </w:t>
      </w:r>
      <w:r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>декабря</w:t>
      </w:r>
      <w:r w:rsidRPr="003A32BF"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 xml:space="preserve"> 2024 г.                </w:t>
      </w:r>
      <w:r w:rsidRPr="003A32BF"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ab/>
        <w:t xml:space="preserve">   </w:t>
      </w:r>
      <w:r w:rsidRPr="003A32BF"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ab/>
        <w:t xml:space="preserve">            </w:t>
      </w:r>
      <w:r w:rsidRPr="003A32BF"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ab/>
      </w:r>
      <w:r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 xml:space="preserve">            </w:t>
      </w:r>
      <w:r w:rsidRPr="003A32BF">
        <w:rPr>
          <w:rFonts w:ascii="Times New Roman" w:hAnsi="Times New Roman"/>
          <w:b/>
          <w:bCs/>
          <w:color w:val="000000"/>
          <w:kern w:val="2"/>
          <w:sz w:val="24"/>
          <w:lang w:eastAsia="zh-CN" w:bidi="hi-IN"/>
        </w:rPr>
        <w:t xml:space="preserve">  </w:t>
      </w:r>
      <w:r w:rsidRPr="003A32BF">
        <w:rPr>
          <w:rFonts w:ascii="Times New Roman" w:hAnsi="Times New Roman"/>
          <w:b/>
          <w:bCs/>
          <w:color w:val="000000"/>
          <w:kern w:val="2"/>
          <w:sz w:val="26"/>
          <w:szCs w:val="26"/>
          <w:lang w:eastAsia="zh-CN" w:bidi="hi-IN"/>
        </w:rPr>
        <w:t xml:space="preserve">№ </w:t>
      </w:r>
      <w:r>
        <w:rPr>
          <w:rFonts w:ascii="Times New Roman" w:hAnsi="Times New Roman"/>
          <w:b/>
          <w:bCs/>
          <w:color w:val="000000"/>
          <w:kern w:val="2"/>
          <w:sz w:val="26"/>
          <w:szCs w:val="26"/>
          <w:lang w:eastAsia="zh-CN" w:bidi="hi-IN"/>
        </w:rPr>
        <w:t>255</w:t>
      </w:r>
    </w:p>
    <w:p w:rsidR="003A32BF" w:rsidRDefault="003A32BF">
      <w:pPr>
        <w:pStyle w:val="HEADERTEXT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en-US"/>
        </w:rPr>
      </w:pPr>
    </w:p>
    <w:p w:rsidR="003A32BF" w:rsidRDefault="003A32BF">
      <w:pPr>
        <w:pStyle w:val="HEADERTEXT"/>
      </w:pPr>
      <w:bookmarkStart w:id="0" w:name="_GoBack"/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Об утверждении Положения </w:t>
      </w:r>
    </w:p>
    <w:p w:rsidR="003A32BF" w:rsidRDefault="003A32BF">
      <w:pPr>
        <w:pStyle w:val="HEADERTEXT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о наставничестве в Администрации </w:t>
      </w:r>
    </w:p>
    <w:p w:rsidR="003A32BF" w:rsidRDefault="003A32BF">
      <w:pPr>
        <w:pStyle w:val="HEADERTEXT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городского поселения Коммунистический</w:t>
      </w:r>
    </w:p>
    <w:bookmarkEnd w:id="0"/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09.11.2024 №381-ФЗ «О внесении изменения в Трудовой кодекс Российской Федерации», законом Ханты-Мансийского автономного округа - Югры от 20.07.2007 № 113-оз «Об отдельных вопросах муниципальной службы в Ханты-Мансийском автономном округе - Югре», Методическим инструментарием по применению наставничества на государственной гражданской службе, утвержденным Минтрудом России 18.11.2013, Уставом городского поселения Коммунистический    п о с т а н о в л я ю: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1. Утвердить Положение о наставничестве в Администрации городского поселения Коммунистический (приложение).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sz w:val="24"/>
          <w:szCs w:val="24"/>
        </w:rPr>
        <w:t xml:space="preserve">2. </w:t>
      </w:r>
      <w:r>
        <w:rPr>
          <w:rFonts w:ascii="Times New Roman" w:hAnsi="Times New Roman" w:cs="Calibri"/>
          <w:color w:val="000000"/>
          <w:sz w:val="24"/>
          <w:szCs w:val="24"/>
          <w:lang w:eastAsia="en-US"/>
        </w:rPr>
        <w:t xml:space="preserve">Опубликовать </w:t>
      </w:r>
      <w:r>
        <w:rPr>
          <w:rFonts w:ascii="Times New Roman" w:hAnsi="Times New Roman"/>
          <w:color w:val="000000"/>
          <w:sz w:val="24"/>
          <w:szCs w:val="24"/>
        </w:rPr>
        <w:t>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sz w:val="24"/>
          <w:szCs w:val="24"/>
        </w:rPr>
        <w:t>4. Контроль за выполнением постановления возложить на заместителя главы городского поселения Коммунистический.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</w:p>
    <w:p w:rsidR="00AC6BF9" w:rsidRDefault="00AC6BF9">
      <w:pPr>
        <w:pStyle w:val="FORMATTEXT"/>
        <w:ind w:firstLine="568"/>
        <w:jc w:val="both"/>
      </w:pPr>
    </w:p>
    <w:p w:rsidR="00AC6BF9" w:rsidRDefault="00AC6BF9">
      <w:pPr>
        <w:pStyle w:val="FORMATTEXT"/>
        <w:ind w:firstLine="568"/>
        <w:jc w:val="both"/>
      </w:pPr>
    </w:p>
    <w:p w:rsidR="00AC6BF9" w:rsidRDefault="00AC6BF9">
      <w:pPr>
        <w:pStyle w:val="FORMATTEXT"/>
        <w:ind w:firstLine="568"/>
        <w:jc w:val="both"/>
      </w:pPr>
    </w:p>
    <w:p w:rsidR="00AC6BF9" w:rsidRDefault="00AC6BF9">
      <w:pPr>
        <w:pStyle w:val="FORMATTEXT"/>
        <w:ind w:firstLine="568"/>
        <w:jc w:val="both"/>
      </w:pPr>
    </w:p>
    <w:p w:rsidR="003A32BF" w:rsidRDefault="003A32BF">
      <w:pPr>
        <w:pStyle w:val="FORMATTEXT"/>
      </w:pPr>
      <w:r>
        <w:rPr>
          <w:rFonts w:ascii="Times New Roman" w:hAnsi="Times New Roman"/>
          <w:sz w:val="24"/>
          <w:szCs w:val="24"/>
        </w:rPr>
        <w:t xml:space="preserve">Глава городского </w:t>
      </w:r>
    </w:p>
    <w:p w:rsidR="003A32BF" w:rsidRDefault="003A32BF">
      <w:pPr>
        <w:pStyle w:val="FORMATTEXT"/>
      </w:pPr>
      <w:r>
        <w:rPr>
          <w:rFonts w:ascii="Times New Roman" w:hAnsi="Times New Roman"/>
          <w:sz w:val="24"/>
          <w:szCs w:val="24"/>
        </w:rPr>
        <w:t>поселения Коммунистический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О.Н. Карачевцева</w:t>
      </w:r>
    </w:p>
    <w:p w:rsidR="003A32BF" w:rsidRDefault="003A32BF">
      <w:pPr>
        <w:pStyle w:val="FORMATTEXT"/>
        <w:jc w:val="right"/>
      </w:pPr>
    </w:p>
    <w:p w:rsidR="003A32BF" w:rsidRDefault="003A32BF">
      <w:pPr>
        <w:pStyle w:val="FORMATTEXT"/>
        <w:pageBreakBefore/>
        <w:jc w:val="right"/>
      </w:pP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sz w:val="24"/>
          <w:szCs w:val="24"/>
        </w:rPr>
        <w:t xml:space="preserve">     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 Приложение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 xml:space="preserve">к постановлению Администрации 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 xml:space="preserve">городского поселения Коммунистический 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от «04» декабря2024 № 255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Положение о наставничестве </w:t>
      </w: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в Администрации городского поселения Коммунистический </w:t>
      </w: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I. Общие положения </w:t>
      </w:r>
    </w:p>
    <w:p w:rsidR="003A32BF" w:rsidRDefault="003A32BF">
      <w:pPr>
        <w:pStyle w:val="HEADERTEX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1.1. Настоящее Положение об организации наставничества в Администрации городского поселения Коммунистический (далее - Положение) определяет цели, задачи, формы и порядок осуществления наставничества.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1.2. Наставничество является кадровой технологией, предполагающей передачу знаний и навыков от более квалифицированных лиц менее квалифицированным, содействие обеспечению профессионального становления и развития муниципальных служащих, впервые поступивших на муниципальную службу, а также граждан, проходящих в Администрации городского поселения Коммунистический стажировку (практику).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1.3. Наставничество представляет собой целенаправленную деятельность начальников отделов в Администрации городского поселения Коммунистический (далее - Администрации), наиболее опытных муниципальных служащих этих отделов, хорошо знакомых с типовыми процедурами в Администрации, по оказанию помощи лицам, в отношении которых осуществляется наставничество, по приобретению профессиональных знаний и навыков, адаптации в коллективе, воспитанию дисциплинированности, самостоятельному выполнению служебных обязанностей, повышению заинтересованности в высокой результативности профессиональной служебной деятельности.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1.4. Участниками наставничества являются: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-лицо, в отношении которого осуществляется наставничество, - муниципальный служащий, впервые поступивший на муниципальную службу (в том числе с установлением срока испытания); муниципальный служащий, вновь принятый на муниципальную службу после продолжительного перерыва в ее прохождении (в том числе с установлением срока испытания); муниципальный служащий, назначенный на иную должность муниципальной службы; муниципальный служащий, изменение и/или выполнение новых должностных обязанностей которого требует назначения наставника; стажер/студент, заключивший договор об обучении с обязательством последующего прохождения муниципальной службы и/или проходящий стажировку/практику в Администрации;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-наставник - муниципальный служащий Администрации, назначаемый ответственным за профессиональную и должностную адаптацию лица, в отношении которого осуществляется наставничество;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-глава г.п. Коммунистический, заместитель главы, руководители отделов Администрации, курирующие деятельность отдела (далее - куратор);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-главный специалист по общим вопросам, осуществляющий организационное и документационное сопровождение процесса наставничества.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1.5. Наставничество является выполнением особо важного и сложного задания на муниципальной службе.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II. Цели и задачи наставничества 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2.1. Целями наставничества являются подготовка муниципальных служащих к самостоятельному выполнению должностных обязанностей, минимизация периода их адаптации к замещаемой должности, помощь в их профессиональном становлении, приобретении профессиональных знаний и навыков выполнения служебных обязанностей.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2.2. Задачами наставничества являются: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-оказание помощи в профессиональной и должностной адаптации лица, в отношении которого осуществляется наставничество, к условиям осуществления служебной деятельности, а также в преодолении профессиональных трудностей, возникающих при выполнении служебных обязанностей;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-обеспечение формирования и развития профессиональных знаний и навыков лица, в отношении которого осуществляется наставничество;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-ускорение процесса профессионального становления и развития лиц, в отношении которых осуществляется наставничество, развитие их способности самостоятельно, качественно и ответственно выполнять возложенные функциональные обязанности в соответствии с замещаемой должностью;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-содействие в выработке навыков служебного поведения лиц, в отношении которых осуществляется наставничество, соответствующего профессионально-этическим принципам и правилам служебного поведения, а также требованиям, установленным законодательством;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-ознакомление лиц, в отношении которых осуществляется наставничество, с эффективными формами и методами индивидуальной работы и работы в коллективе, направленное на развитие их способности самостоятельно и качественно выполнять возложенные на них служебные обязанности, повышать свой профессиональный уровень.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2.3. К совершенствованию механизмов наставничества привлекаются советы наставников, представители общественных советов, а также иных организаций.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III. Организация наставничества 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3.1. Наставничество устанавливается в отношении лиц, исполнение должностных обязанностей которых требует расширения или освоения новых профессиональных знаний, овладения новыми практическими навыками.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3.2. Наставничество устанавливается продолжительностью от трех месяцев до одного года. Срок наставничества устанавливается представителем нанимателя (работодателем) в зависимости от степени профессиональной и должностной подготовки лица, в отношении которого осуществляется наставничество. В указанный срок не включается период временной нетрудоспособности и другие периоды отсутствия по уважительным причинам лица, в отношении которого осуществляется наставничество. В случае быстрого и успешного освоения лицом, в отношении которого осуществляется наставничество, необходимых навыков, наставничество по согласованию с представителем нанимателя (работодателем) и наставником может быть завершено досрочно.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3.3. К работе в качестве наставников привлекаются профессионально компетентные муниципальные служащие Администрации, показавшие высокие результаты служебной деятельности, проявившие способности к воспитательной работе, пользующиеся авторитетом в коллективе, имеющие практические навыки осуществления должностных (служебных) обязанностей по должности, замещаемой муниципальным служащим, в отношении которого осуществляется наставничество, замещающие должность, не ниже должности лица, в отношении которого осуществляется наставничество, и проработавшие в замещаемой должности не менее двух лет.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3.4. Назначение наставников осуществляется на добровольной основе с обязательным письменным согласием лица, назначаемого наставником. Выполнение функций наставника регламентируется должностной инструкцией наставника.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3.5. Назначение наставника оформляется распоряжением Администрации не позднее 3 рабочих дней со дня назначения лица, в отношении которого осуществляется наставничество, на должность муниципальной службы или приступления его к выполнению должностных обязанностей. </w:t>
      </w:r>
      <w:r w:rsidRPr="003A32BF">
        <w:rPr>
          <w:rFonts w:ascii="Times New Roman" w:hAnsi="Times New Roman"/>
          <w:iCs/>
          <w:sz w:val="24"/>
          <w:szCs w:val="24"/>
        </w:rPr>
        <w:t>В трудовом договоре или дополнительном соглашении к трудовому договору с работником, которому работодатель поручает работу по наставничеству, указываются содержание, сроки и форма выполнения такой работы.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3.5.1. Основанием для издания правового акта о наставничестве является служебная записка на имя представителя нанимателя (работодателя) непосредственного руководителя муниципального служащего (стажера/практиканта), в отношении которого будет осуществляться наставничество, согласованная с куратором отдела Администрации, в </w:t>
      </w:r>
      <w:r>
        <w:rPr>
          <w:rFonts w:ascii="Times New Roman" w:hAnsi="Times New Roman"/>
          <w:color w:val="000000"/>
          <w:sz w:val="24"/>
          <w:szCs w:val="24"/>
        </w:rPr>
        <w:lastRenderedPageBreak/>
        <w:t>котором осуществляется наставничество (далее - структура), при обоюдном письменном согласии наставника и лица, в отношении которого будет осуществляться наставничество.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3.6. </w:t>
      </w:r>
      <w:r w:rsidRPr="003A32BF">
        <w:rPr>
          <w:rFonts w:ascii="Times New Roman" w:hAnsi="Times New Roman"/>
          <w:iCs/>
          <w:sz w:val="24"/>
          <w:szCs w:val="24"/>
        </w:rPr>
        <w:t xml:space="preserve">Наставник имеет право досрочно отказаться </w:t>
      </w:r>
      <w:r w:rsidRPr="003A32BF">
        <w:rPr>
          <w:rStyle w:val="c2c2fbfbe4e4e5e5ebebe5e5edede8e8e5e5"/>
          <w:rFonts w:ascii="Times New Roman" w:hAnsi="Times New Roman"/>
          <w:iCs/>
          <w:sz w:val="24"/>
          <w:szCs w:val="24"/>
        </w:rPr>
        <w:t xml:space="preserve">от </w:t>
      </w:r>
      <w:r w:rsidRPr="003A32BF">
        <w:rPr>
          <w:rFonts w:ascii="Times New Roman" w:hAnsi="Times New Roman"/>
          <w:iCs/>
          <w:sz w:val="24"/>
          <w:szCs w:val="24"/>
        </w:rPr>
        <w:t>осуществления им наставничества, а работодатель - досрочно отменить поручение об осуществлении наставничества, предупредив об этом наставника не менее чем за три рабочих дня.</w:t>
      </w:r>
    </w:p>
    <w:p w:rsid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3.7. В случаях увольнения наставника, перевода на другую работу наставника или лица, в отношении которого осуществляется наставничество, продолжительной болезни или длительной командировки наставника, замена наставника также оформляется правовым актом. При этом период осуществления наставничества не изменяется.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3.8. Замена наставника осуществляется на основании правового акта по письменной просьбе наставника или лица, в отношении которого осуществляется наставничество: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-при прекращении наставником трудовых отношений с Администрацией;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-при переводе (назначении) наставника или муниципального служащего, в отношении которого осуществляется наставничество, в другую структуру или на иную должность;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-при неисполнении наставником своих обязанностей;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-по просьбе наставника или лица, в отношении которого осуществляется наставничество;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-по иным основаниям при наличии обстоятельств, препятствующих осуществлению процесса профессионального становления муниципального служащего, в отношении которого осуществляется наставничество.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IV. Руководство наставничеством 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4.1. Руководство и контроль за организацией наставничества осуществляет куратор, который: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-обеспечивает систематическое рассмотрение вопросов организации наставничества на оперативных совещаниях;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-определяет срок наставничества в зависимости от уровня профессиональной подготовки лица, в отношении которого осуществляется наставничество;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-определяет кандидатуру наставника, осуществляет контроль его деятельности и деятельности закрепленного за ним лица, в отношении которого осуществляется наставничество, вносит необходимые изменения и дополнения в процесс работы по наставничеству.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4.1.1. В случае, если куратор сам назначен наставником, руководство и контроль за организацией наставничества осуществляет представитель нанимателя (работодатель).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4.2. Ответственность за организацию наставничества в конкретной структуре несет её руководитель, который: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-определяет число лиц, в отношении которых наставник одновременно осуществляет наставничество, в зависимости от уровня его профессиональной подготовки, а также от объема выполняемой работы;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-создает необходимые условия для совместной работы наставника и лица, в отношении которого осуществляется наставничество;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-проводит по окончании периода наставничества индивидуальное собеседование с лицом, в отношении которого осуществлялось наставничество;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-обеспечивает своевременное представление надлежаще оформленных документов по итогам наставничества.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4.2.1. В случае, если руководитель структуры сам назначен наставником, руководство и контроль за организацией наставничества осуществляет его куратор.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4.3. Главный специалист по общим вопросам осуществляет организационное и документационное сопровождение процесса наставничества и координацию работы по наставничеству.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4.3.1. Организационное сопровождение наставничества заключается в: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 информационном обеспечении подбора наставников;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 анализе, обобщении опыта работы наставников;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 поддержании контакта с наставником и лицом, в отношении которого осуществляется наставничество, для оказания необходимой помощи в рамках своей компетенции.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4.3.2. Документационное сопровождение процесса наставничества заключается в: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-подготовке проектов правовых актов;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-оказании консультационной помощи в разработке плана мероприятий по наставничеству;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-осуществлении контроля за завершением периода наставничества и внесения в личные дела муниципальных служащих соответствующих документов.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4.3.3. Координация работы по наставничеству заключается в: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-проведении анкетирования лиц, в отношении которых осуществляется наставничество, с целью выявления эффективности работы с ними наставников;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-ликвидации выявленных трудностей в процессе адаптации лиц, в отношении которых осуществляется наставничество;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-анализе, обобщении и распространении позитивного опыта наставничества.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V. Права и обязанности наставника 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5.1. Наставник обязан: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-разрабатывать мероприятия по наставничеству для лица, в отношении которого осуществляется наставничество, с последующим их утверждением у куратора (в случае, если наставником является сам куратор - у представителя нанимателя (работодателя)). Примерный план мероприятий по наставничеству приведен в приложении № 1 к настоящему Положению;</w:t>
      </w:r>
    </w:p>
    <w:p w:rsidR="003A32BF" w:rsidRPr="003A32BF" w:rsidRDefault="003A32BF" w:rsidP="003A32BF">
      <w:pPr>
        <w:pStyle w:val="FORMATTEXT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      -содействовать ознакомлению лица, в отношении которого осуществляется наставничество, с его должностными обязанностями, основными направлениями деятельности, полномочиями и организацией работы Администрации, с порядком исполнения распоряжений и указаний, связанных со служебной деятельностью;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-обеспечивать изучение лицом, в отношении которого осуществляется наставничество, требований нормативных правовых актов, регламентирующих исполнение должностных обязанностей;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-оказывать индивидуальную помощь в изучении текущего законодательства, нормативных правовых актов и организационно-распорядительных документов Администрации, в овладении практическими приемами и способами качественного выполнения служебных заданий и поручений;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-выявлять и совместно устранять допущенные ошибки в служебной деятельности лица, в отношении которого осуществляется наставничество;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-в качестве примера выполнять отдельные поручения и должностные обязанности совместно с лицом, в отношении которого осуществляется наставничество;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-передавать накопленный опыт профессионального мастерства, обучать наиболее рациональным приемам и передовым методам работы;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-всесторонне изучать деловые и моральные качества лица, в отношении которого осуществляется наставничество, его отношение к службе, коллективу, гражданам;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-быть требовательным, проявлять внимательность, помогать в преодолении имеющихся недостатков, в корректной форме давать оценку результатам работы муниципального служащего;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-личным примером развивать положительные качества лица, в отношении которого осуществляется наставничество, привлекать к участию в общественной жизни коллектива, при необходимости корректировать поведение лица, в отношении которого осуществляется наставничество, на муниципальной службе;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-периодически докладывать непосредственному руководителю о процессе адаптации лица, в отношении которого осуществляется наставничество, его дисциплине и поведении, результатах профессионального становления;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-составлять формализованный отчет наставника о результатах работы лица, в отношении которого осуществлялось наставничество, по форме согласно приложению № 2 к настоящему Положению.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5.2. Наставник имеет право: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-принимать участие в обсуждении вопросов, связанных со служебной деятельностью, вносить предложения непосредственному руководителю о поощрении лица, в отношении которого осуществляется наставничество, применении мер воспитательного и дисциплинарного воздействия, а также по другим вопросам, требующим решения руководителей;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-осуществлять контроль деятельности лица, в отношении которого осуществляется наставничество, в форме личной проверки выполнения заданий, поручений, проверки качества подготавливаемых документов;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-требовать исполнения обязанностей лицом, в отношении которого осуществляется наставничество, предусмотренных настоящим Положением, в период наставничества;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-контролировать обеспеченность лица, в отношении которого осуществляется наставничество, соответствующим рабочим местом и техническим оборудованием, оказывать содействие в создании необходимых условий служебной деятельности.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5.3. За ненадлежащее исполнение обязанностей по наставничеству наставник отстраняется от осуществления наставничества.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VI. Права и обязанности лица, в отношении которого осуществляется наставничество 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6.1. Лицо, в отношении которого осуществляется наставничество, обязано: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-изучать требования законодательных и иных нормативных правовых актов Российской Федерации, Ханты-Мансийского автономного округа - Югры, нормативных правовых актов и организационно-распорядительных документов Администрации, определяющих права и обязанности муниципального служащего, вопросы прохождения муниципальной службы и профессиональной подготовки муниципального служащего;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-изучать свои должностные обязанности, основные направления деятельности, полномочия и организацию работы в Администрации;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-выполнять указания и рекомендации наставника, связанные с изучением порядка исполнения должностных (служебных) обязанностей, учиться у него практическому решению поставленных задач;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-совершенствовать профессиональные навыки, практические приемы и способы качественного выполнения служебных задач и поручений;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-совместно с наставником устранять допущенные ошибки;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-сообщать наставнику о трудностях, возникших в связи с исполнением определенных должностных (служебных) обязанностей;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-проявлять дисциплинированность, организованность и культуру в работе;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-дорожить честью своего коллектива, с достоинством вести себя на службе и вне службы, активно участвовать в общественной жизни коллектива;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-составлять формализованный отчет лица, в отношении которого осуществлялось наставничество, о процессе прохождения наставничества и работе наставника, по форме согласно приложению № 3 к настоящему Положению (далее - отчет).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6.2. Лицо, в отношении которого осуществляется наставничество, имеет право: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-пользоваться имеющейся в структуре служебной, нормативной, учебно-методической документацией;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-в индивидуальном порядке обращаться к наставнику за советом, помощью по вопросам, связанным со служебной деятельностью;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-при невозможности установления личного контакта с наставником выходить с соответствующим ходатайством о его замене к непосредственному руководителю либо куратору структуры.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VII. Завершение наставничества, стимулирование работы наставника 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7.1. В течение десяти рабочих дней по окончании установленного правовым актом срока наставничества наставник подготавливает отчет, который согласовывается с руководителем структуры и утверждается куратором (в случае, если руководитель структуры сам является наставником - отчет утверждается куратором, в случае, если куратор сам является наставником - отчет утверждается представителем нанимателя (работодателем)). При необходимости лицу, в отношении которого осуществлялось наставничество, даются </w:t>
      </w:r>
      <w:r>
        <w:rPr>
          <w:rFonts w:ascii="Times New Roman" w:hAnsi="Times New Roman"/>
          <w:color w:val="000000"/>
          <w:sz w:val="24"/>
          <w:szCs w:val="24"/>
        </w:rPr>
        <w:lastRenderedPageBreak/>
        <w:t>конкретные рекомендации по дальнейшему повышению профессионального мастерства.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7.2. В целях подведения итогов и получения обратной связи от лица, в отношении которого осуществлялось наставничество, им заполняется оценочное интервью, форма которого приведена в приложении № 4 к настоящему Положению.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7.3. Утвержденные отчеты и оценочное интервью передаются главному специалисту по общим вопросам.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7.4. Главный специалист по общим вопросам подготавливает представителю нанимателя (работодателю) доклад об организации и результатах наставничества, в котором дается оценка эффективности работы наставника и предложение о его поощрении (не поощрении) (далее - доклад).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7.5. Результаты эффективной работы наставника: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-освоение и использование лицом, в отношении которого осуществлялось наставничество, в практической деятельности нормативных правовых актов, регламентирующих исполнение должностных обязанностей, умение применять полученные теоретические знания в служебной деятельности;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-положительная мотивация лица, в отношении которого осуществлялось наставничество, к профессиональной деятельности и профессиональному развитию, самостоятельность и инициативность в служебной деятельности;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-самостоятельность лица, в отношении которого осуществлялось наставничество, при принятии решений и выполнении своих должностных обязанностей;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-дисциплинированность и исполнительность лица, в отношении которого осуществлялось наставничество, при выполнении распоряжений и указаний, связанных со служебной деятельностью.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7.6. Результаты работы наставника учитываются при проведении аттестации наставника, продвижении его по службе, включении в кадровый резерв, материальном и нематериальном стимулировании.</w:t>
      </w:r>
    </w:p>
    <w:p w:rsidR="003A32BF" w:rsidRPr="003A32BF" w:rsidRDefault="003A32BF" w:rsidP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7.7. В случае признания наставничества успешным наставнику по окончании срока наставничества, на основании доклада главного специалиста по общим вопросам, по решению представителя нанимателя (работодателя) выплачивается премия за выполнение особо важного и сложного задания в порядке, предусмотренном муниципальными правовыми актами.</w:t>
      </w:r>
    </w:p>
    <w:p w:rsidR="003A32BF" w:rsidRPr="003A32BF" w:rsidRDefault="003A32BF">
      <w:pPr>
        <w:pStyle w:val="FORMATTEXT"/>
        <w:ind w:firstLine="568"/>
        <w:jc w:val="both"/>
      </w:pPr>
      <w:r w:rsidRPr="003A32BF">
        <w:rPr>
          <w:rFonts w:ascii="Times New Roman" w:hAnsi="Times New Roman"/>
          <w:sz w:val="24"/>
          <w:szCs w:val="24"/>
        </w:rPr>
        <w:t xml:space="preserve">7.8. </w:t>
      </w:r>
      <w:r w:rsidRPr="003A32BF">
        <w:rPr>
          <w:rFonts w:ascii="Times New Roman" w:hAnsi="Times New Roman"/>
          <w:iCs/>
          <w:sz w:val="24"/>
          <w:szCs w:val="24"/>
        </w:rPr>
        <w:t xml:space="preserve">Размер и условия осуществления выплат за наставничество наставнику устанавливаются трудовым договором или дополнительным соглашением к трудовому договору в соответствии с действующим Положением оплаты труда с учетом содержания и (или) объема работы по наставничеству. </w:t>
      </w:r>
    </w:p>
    <w:p w:rsidR="003A32BF" w:rsidRDefault="003A32BF">
      <w:pPr>
        <w:pStyle w:val="FORMATTEXT"/>
        <w:pageBreakBefore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Приложение № 1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к Положению об организации наставничества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в Администрации г.п. Коммунистический</w:t>
      </w: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УТВЕРЖДАЮ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КУРАТОР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______________ _____________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  <w:vertAlign w:val="superscript"/>
        </w:rPr>
        <w:t>Подпись Ф.И.О.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 xml:space="preserve">    «____» ______________ 20__г. </w:t>
      </w: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Примерный план мероприятий по наставничеству (на период 3 месяца)</w:t>
      </w:r>
    </w:p>
    <w:p w:rsidR="003A32BF" w:rsidRDefault="003A32BF">
      <w:pPr>
        <w:pStyle w:val="HEADERTEXT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32"/>
          <w:szCs w:val="32"/>
          <w:vertAlign w:val="superscript"/>
        </w:rPr>
        <w:t>(Ф.И.О. лица, в отношении которого осуществляется наставничество)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32"/>
          <w:szCs w:val="32"/>
          <w:vertAlign w:val="superscript"/>
        </w:rPr>
        <w:t>(наименование должности лица, в отношении которого осуществляется наставничество)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32"/>
          <w:szCs w:val="32"/>
          <w:vertAlign w:val="superscript"/>
        </w:rPr>
        <w:t>(Ф.И.О. наставника)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32"/>
          <w:szCs w:val="32"/>
          <w:vertAlign w:val="superscript"/>
        </w:rPr>
        <w:t>(наименование должности наставника)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Период наставничества: с "_____" ___________ 20__г. по "____" ___________ 20__ г.,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32"/>
          <w:szCs w:val="32"/>
          <w:vertAlign w:val="superscript"/>
        </w:rPr>
        <w:t>(количество недель)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-1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1"/>
        <w:gridCol w:w="3909"/>
        <w:gridCol w:w="1823"/>
        <w:gridCol w:w="1821"/>
        <w:gridCol w:w="1446"/>
      </w:tblGrid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>№</w:t>
            </w:r>
          </w:p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п/п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Наименование </w:t>
            </w:r>
          </w:p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и содержание мероприятий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Период </w:t>
            </w:r>
          </w:p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выполнения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Ответственный </w:t>
            </w:r>
          </w:p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за выполнение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Отметка </w:t>
            </w:r>
          </w:p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о выполне- </w:t>
            </w:r>
          </w:p>
          <w:p w:rsidR="003A32BF" w:rsidRPr="001C598F" w:rsidRDefault="003A32BF">
            <w:pPr>
              <w:widowControl w:val="0"/>
              <w:spacing w:after="0"/>
              <w:jc w:val="center"/>
            </w:pPr>
            <w:r w:rsidRPr="001C598F">
              <w:rPr>
                <w:rFonts w:ascii="Times New Roman" w:hAnsi="Times New Roman"/>
                <w:color w:val="000000"/>
              </w:rPr>
              <w:t xml:space="preserve">нии </w:t>
            </w: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Представление лица, в отношении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которого осуществляется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наставничество, коллективу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Первый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день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Руководитель </w:t>
            </w:r>
          </w:p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2.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лица, в отношении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которого осуществляется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наставничество, с рабочим местом,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его дооборудование (дооснащение)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Первый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день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3.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со структурой отдела Администрации г.п. Коммунистический, его полномочиями, задачами, особенностями службы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Первый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день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4.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историей создания Администрации г.п. Коммунистический, его традициями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Первый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день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5.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Представление справочной информации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Первый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день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Главный специалист по общим вопросам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6.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Информирование о правилах </w:t>
            </w:r>
            <w:r w:rsidRPr="001C598F">
              <w:rPr>
                <w:rFonts w:ascii="Times New Roman" w:hAnsi="Times New Roman"/>
                <w:color w:val="000000"/>
              </w:rPr>
              <w:lastRenderedPageBreak/>
              <w:t xml:space="preserve">служебного распорядка, порядка выполнения должностных обязанностей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lastRenderedPageBreak/>
              <w:t xml:space="preserve">Первый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lastRenderedPageBreak/>
              <w:t xml:space="preserve">день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lastRenderedPageBreak/>
              <w:t xml:space="preserve">Главный </w:t>
            </w:r>
            <w:r w:rsidRPr="001C598F">
              <w:rPr>
                <w:rFonts w:ascii="Times New Roman" w:hAnsi="Times New Roman"/>
                <w:color w:val="000000"/>
              </w:rPr>
              <w:lastRenderedPageBreak/>
              <w:t>специалист по общим вопросам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lastRenderedPageBreak/>
              <w:t xml:space="preserve">7.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должностной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инструкцией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>Главный специалист по общим вопросам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8.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административными процедурами и системой документооборота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9.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используемыми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программными продуктами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10.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>Ознакомление с планами, целями и задачами Администрации г.п. Коммунистический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11.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Составление индивидуального перечня рекомендуемой к ознакомлению литературы исходя из профессиональной области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и уровня подготовки лица, в отношении которого осуществляется наставничество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12.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квалификационными требованиями к замещаемой должности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Главный специалист по общим вопросам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13.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Совместная постановка профессиональных целей и задач, разработка планов их достижения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14.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ограничениями и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запретами на муниципальной службе и антикоррупционным законодательством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-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вторая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недели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>Главный специалист по общим вопросам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15.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Кодексом этики и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служебного поведения муниципальных служащих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Первая -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вторая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недели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>Главный специалист по общим вопросам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16.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Организация изучения нормативной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правовой базы по вопросам исполнения должностных обязанностей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Вторая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17.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порядком и особенностями ведения служебной документации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Вторая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неделя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18.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Ознакомление с деятельностью подведомственных муниципальных учреждений (при наличии)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Вторая -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третья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недели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19.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Контроль выполнения тестовых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(демонстрационных) заданий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Вторая -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двенадцатая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недели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lastRenderedPageBreak/>
              <w:t xml:space="preserve">20.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Контроль выполнения практических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заданий (ответы на обращения граждан, подготовка писем и т.д.)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Третья -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двенадцатая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недели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21.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Проверка знаний и навыков,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приобретенных за месяц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Восьмая,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двенадцатая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недели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Наставник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  <w:tr w:rsidR="003A32BF" w:rsidRPr="001C598F">
        <w:tc>
          <w:tcPr>
            <w:tcW w:w="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22. </w:t>
            </w:r>
          </w:p>
        </w:tc>
        <w:tc>
          <w:tcPr>
            <w:tcW w:w="3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Подготовка заключения об итогах </w:t>
            </w:r>
          </w:p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наставничества </w:t>
            </w:r>
          </w:p>
        </w:tc>
        <w:tc>
          <w:tcPr>
            <w:tcW w:w="18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После завершения наставничества и получения отчетов </w:t>
            </w:r>
          </w:p>
        </w:tc>
        <w:tc>
          <w:tcPr>
            <w:tcW w:w="18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</w:pPr>
            <w:r w:rsidRPr="001C598F">
              <w:rPr>
                <w:rFonts w:ascii="Times New Roman" w:hAnsi="Times New Roman"/>
                <w:color w:val="000000"/>
              </w:rPr>
              <w:t xml:space="preserve">Главный специалист по общим вопросам </w:t>
            </w:r>
          </w:p>
        </w:tc>
        <w:tc>
          <w:tcPr>
            <w:tcW w:w="144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widowControl w:val="0"/>
              <w:spacing w:after="0"/>
              <w:rPr>
                <w:rFonts w:ascii="Times New Roman" w:hAnsi="Times New Roman"/>
                <w:color w:val="000000"/>
              </w:rPr>
            </w:pPr>
          </w:p>
        </w:tc>
      </w:tr>
    </w:tbl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pageBreakBefore/>
        <w:jc w:val="right"/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Приложение № 2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к Положению об организации наставничества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в Администрации г.п. Коммунистический</w:t>
      </w: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УТВЕРЖДАЮ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КУРАТОР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______________ _____________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  <w:vertAlign w:val="superscript"/>
        </w:rPr>
        <w:t>Подпись Ф.И.О.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 xml:space="preserve">    «____» ______________ 20__г. </w:t>
      </w: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Формализованный отчет наставника о результатах работы лица, в отношении которого осуществлялось наставничество 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(наименование структурного подразделения)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(Ф.И.О. наставника)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 xml:space="preserve">(Ф.И.О. лица, в отношении которого осуществлялось наставничество (сотрудник)) 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Используя шкалу от 1 до 10, проведите оценку по нижеследующим параметрам степени готовности лица, в отношении которого осуществлялось наставничество, к его самостоятельному выполнению должностных обязанностей (где 10 - максимальная оценка, 1 - минимальная оценка)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-1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94"/>
        <w:gridCol w:w="2055"/>
      </w:tblGrid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Вопрос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Оценка </w:t>
            </w: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Достаточно ли было времени, проведенного Вами с лицом, в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отношении которого осуществлялось наставничество, для получения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им необходимых знаний и навыков?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Насколько точно следовало Вашим рекомендациям лицо, в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отношении которого осуществлялось наставничество?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3. В какой степени затраченное на наставничество время было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посвящено проработке теоретических знаний?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 В какой степени затраченное на наставничество время было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посвящено проработке практических навыков?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5. Насколько, по Вашему мнению, лицо, в отношении которого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осуществлялось наставничество, готово к самостоятельному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исполнению должностных обязанностей благодаря пройденному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наставничеству?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 Каков на данный момент, на Ваш взгляд, уровень профессионализма лица, в отношении которого осуществлялось наставничество?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7. Какой из аспектов адаптации, на Ваш взгляд, является наиболее важным для нового сотрудника при прохождении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наставничества? (расставьте баллы от 1 до 10 для каждого из параметров)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Помощь при вхождении в коллектив, знакомство с принятыми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правилами поведения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- Освоение практических навыков работы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Изучение теории, выявление пробелов в знаниях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Освоение административных процедур и принятых правил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делопроизводства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8. Какой из используемых Вами методов обучения Вы считаете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наиболее эффективным (расставьте баллы от 1 до 10 для каждого из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методов)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Самостоятельное изучение обучаемым материалов и выполнение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заданий, ответы наставника на возникающие вопросы по электронной почте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В основном самостоятельное изучение обучаемым материалов и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выполнение заданий, ответы наставника на возникающие вопросы по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телефону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Личные консультации в заранее определенное время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Личные консультации по мере возникновения необходимости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 Поэтапный совместный разбор практических заданий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6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9. Оцените, в какой мере лицо, в отношении которого осуществлялось наставничество, следует общепринятым правилам и нормам поведения и работы? 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10. Какие наиболее важные для успешного и самостоятельного выполнения должностных обязанностей, на Ваш взгляд, знания и навыки Вам удалось передать лицу, в отношении которого осуществлялось наставничество?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11. Использовались ли Вами какие-либо дополнительные эффективные методы обучения помимо перечисленных (если да, то перечислите их)?</w:t>
      </w: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12. С учетом вышеизложенного оцените общий личностный потенциал лица, в отношении которого осуществлялось наставничество (напротив выбранной графы поставьте значок "+"):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-1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53"/>
        <w:gridCol w:w="1157"/>
        <w:gridCol w:w="1498"/>
        <w:gridCol w:w="1052"/>
        <w:gridCol w:w="1155"/>
        <w:gridCol w:w="1153"/>
        <w:gridCol w:w="1052"/>
        <w:gridCol w:w="1243"/>
      </w:tblGrid>
      <w:tr w:rsidR="003A32BF" w:rsidRPr="001C598F">
        <w:tc>
          <w:tcPr>
            <w:tcW w:w="9463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Общий личностный потенциал </w:t>
            </w:r>
          </w:p>
        </w:tc>
      </w:tr>
      <w:tr w:rsidR="003A32BF" w:rsidRPr="001C598F">
        <w:tc>
          <w:tcPr>
            <w:tcW w:w="11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очень </w:t>
            </w:r>
          </w:p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высокий 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высокий </w:t>
            </w:r>
          </w:p>
        </w:tc>
        <w:tc>
          <w:tcPr>
            <w:tcW w:w="1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достаточно </w:t>
            </w:r>
          </w:p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высокий </w:t>
            </w:r>
          </w:p>
        </w:tc>
        <w:tc>
          <w:tcPr>
            <w:tcW w:w="10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средний </w:t>
            </w: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посред- </w:t>
            </w:r>
          </w:p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ственный </w:t>
            </w:r>
          </w:p>
        </w:tc>
        <w:tc>
          <w:tcPr>
            <w:tcW w:w="11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довольно </w:t>
            </w:r>
          </w:p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низкий </w:t>
            </w:r>
          </w:p>
        </w:tc>
        <w:tc>
          <w:tcPr>
            <w:tcW w:w="10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низкий </w:t>
            </w:r>
          </w:p>
        </w:tc>
        <w:tc>
          <w:tcPr>
            <w:tcW w:w="1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близкий к </w:t>
            </w:r>
          </w:p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нулевому </w:t>
            </w:r>
          </w:p>
        </w:tc>
      </w:tr>
      <w:tr w:rsidR="003A32BF" w:rsidRPr="001C598F">
        <w:tc>
          <w:tcPr>
            <w:tcW w:w="11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Кратко опишите Ваши предложения и общие впечатления от работы с лицом, в отношении которого осуществлялось наставничество: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24"/>
          <w:szCs w:val="24"/>
        </w:rPr>
        <w:t>(наименование должности наставника) (подпись) (расшифровка подписи)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 20___ г.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Согласовано: _______________________ __________________ 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24"/>
          <w:szCs w:val="24"/>
        </w:rPr>
        <w:t>(фамилия, инициалы    руководителя отдела) (подпись) (дата ознакомления)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С отчетом ознакомлен (а) _____________________ ________________ 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24"/>
          <w:szCs w:val="24"/>
        </w:rPr>
        <w:t>(фамилия, инициалы) (подпись сотрудника) (дата ознакомления)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pageBreakBefore/>
        <w:jc w:val="right"/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Приложение № 3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к Положению об организации наставничества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в Администрации г.п. Коммунистический</w:t>
      </w: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Формализованный отчет лица, в отношении которого осуществлялось наставничество, о процессе прохождения наставничества и работе наставника 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(наименование отдела)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(Ф.И.О. лица, в отношении которого осуществлялось наставничество (сотрудник))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jc w:val="center"/>
      </w:pPr>
      <w:r>
        <w:rPr>
          <w:rFonts w:ascii="Times New Roman" w:hAnsi="Times New Roman"/>
          <w:color w:val="000000"/>
          <w:sz w:val="24"/>
          <w:szCs w:val="24"/>
        </w:rPr>
        <w:t xml:space="preserve">(Ф.И.О. наставника) </w:t>
      </w:r>
    </w:p>
    <w:p w:rsidR="003A32BF" w:rsidRDefault="003A32BF">
      <w:pPr>
        <w:pStyle w:val="FORMATTEXT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Используя шкалу от 1 до 10, проведите оценку по нижеследующим параметрам процесса прохождения наставничества, для выявления наиболее типичных трудностей, с которыми сталкивается сотрудник на новом месте работы, а также выявления проблем адаптации в процессе наставничества сотрудника (где 10 - максимальная оценка, 1 - минимальная оценка)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-1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35"/>
        <w:gridCol w:w="1529"/>
      </w:tblGrid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Вопрос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Оценка </w:t>
            </w: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Достаточно ли было времени, проведенного с Вами наставником,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для получения необходимых знаний и навыков?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Как бы Вы оценили требовательность наставника?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3. Насколько полезными в работе оказались полученные в ходе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наставничества теоретические знания по Вашей специализации?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 Насколько полезными в работе оказались полученные в ходе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наставничества практические навыки по Вашей должности?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5. Насколько быстро Вам позволили освоиться на новом месте работы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знания об истории, культуре, принятых нормах и процедурах работы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внутри Администрации г.п. Коммунистический?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6. Являются ли полученные в ходе наставничества знания и навыки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достаточными для самостоятельного выполнения обязанностей,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предусмотренных Вашей должностью?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7. Расставьте баллы от 1 до 10 для каждого из методов при оценке времени, потраченного наставником на различные способы обучения при работе с Вами (1-метод почти не использовался, 10-максимальные затраты времени)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7.1. В основном самостоятельное изучение материалов и выполнение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заданий, ответы наставника на возникающие вопросы по электронной почте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7.2. В основном самостоятельное изучение материалов и выполнение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заданий, ответы наставника на возникающие вопросы по телефону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7.3. Личные консультации в заранее определенное время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7.4. Личные консультации по мере возникновения необходимости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7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7.5. Поэтапный совместный разбор практических заданий </w:t>
            </w:r>
          </w:p>
        </w:tc>
        <w:tc>
          <w:tcPr>
            <w:tcW w:w="1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8. Какой из перечисленных или иных использованных методов обучения Вы считаете наиболее эффективным и почему?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9. Какие наиболее важные, на Ваш взгляд, знания и навыки для успешного выполнения должностных обязанностей Вам удалось освоить благодаря прохождению наставничества?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10. Кто из коллег Вашего отдела, кроме наставника, особенно помог Вам в период адаптации?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11. Какой из аспектов адаптации показался Вам наиболее сложным?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12. Кратко опишите Ваши предложения и общие впечатления от работы с наставником: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__________________________________________________________________________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_______________________________ _____________ ______________________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24"/>
          <w:szCs w:val="24"/>
        </w:rPr>
        <w:t>(наименование должности сотрудника) (подпись) (расшифровка подписи)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________________________ 20__ г.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</w:pPr>
      <w:r>
        <w:rPr>
          <w:rFonts w:ascii="Times New Roman" w:hAnsi="Times New Roman"/>
          <w:color w:val="000000"/>
          <w:sz w:val="24"/>
          <w:szCs w:val="24"/>
        </w:rPr>
        <w:t>С отчетом ознакомлен (а) ________________ ___________________ _______________</w:t>
      </w:r>
    </w:p>
    <w:p w:rsidR="003A32BF" w:rsidRDefault="003A32BF">
      <w:pPr>
        <w:pStyle w:val="FORMATTEXT"/>
        <w:ind w:firstLine="568"/>
        <w:jc w:val="center"/>
      </w:pPr>
      <w:r>
        <w:rPr>
          <w:rFonts w:ascii="Times New Roman" w:hAnsi="Times New Roman"/>
          <w:color w:val="000000"/>
          <w:sz w:val="24"/>
          <w:szCs w:val="24"/>
        </w:rPr>
        <w:t>(фамилия, инициалы) (подпись наставника) (дата ознакомления)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pageBreakBefore/>
        <w:jc w:val="right"/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Приложение № 4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к Положению об организации наставничества</w:t>
      </w:r>
    </w:p>
    <w:p w:rsidR="003A32BF" w:rsidRDefault="003A32BF">
      <w:pPr>
        <w:pStyle w:val="FORMATTEXT"/>
        <w:jc w:val="right"/>
      </w:pPr>
      <w:r>
        <w:rPr>
          <w:rFonts w:ascii="Times New Roman" w:hAnsi="Times New Roman"/>
          <w:color w:val="000000"/>
          <w:sz w:val="24"/>
          <w:szCs w:val="24"/>
        </w:rPr>
        <w:t>в Администрации г.п. Коммунистический</w:t>
      </w:r>
    </w:p>
    <w:p w:rsidR="003A32BF" w:rsidRDefault="003A32BF">
      <w:pPr>
        <w:pStyle w:val="FORMATTEXT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HEADERTEXT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A32BF" w:rsidRDefault="003A32BF">
      <w:pPr>
        <w:pStyle w:val="HEADERTEXT"/>
        <w:jc w:val="center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ОЦЕНОЧНОЕ ИНТЕРВЬЮ</w:t>
      </w:r>
    </w:p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tbl>
      <w:tblPr>
        <w:tblW w:w="0" w:type="auto"/>
        <w:tblInd w:w="-1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30"/>
        <w:gridCol w:w="4529"/>
      </w:tblGrid>
      <w:tr w:rsidR="003A32BF" w:rsidRPr="001C598F">
        <w:tc>
          <w:tcPr>
            <w:tcW w:w="4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Дата заполнения </w:t>
            </w:r>
          </w:p>
        </w:tc>
        <w:tc>
          <w:tcPr>
            <w:tcW w:w="4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4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Период наставничества </w:t>
            </w:r>
          </w:p>
        </w:tc>
        <w:tc>
          <w:tcPr>
            <w:tcW w:w="4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4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Структурное подразделение </w:t>
            </w:r>
          </w:p>
        </w:tc>
        <w:tc>
          <w:tcPr>
            <w:tcW w:w="4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4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Ф.И.О. лица, в отношении которого осуществлялось наставничество, должность </w:t>
            </w:r>
          </w:p>
        </w:tc>
        <w:tc>
          <w:tcPr>
            <w:tcW w:w="4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3A32BF" w:rsidRPr="001C598F">
        <w:tc>
          <w:tcPr>
            <w:tcW w:w="4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Ф.И.О. наставника, </w:t>
            </w:r>
          </w:p>
          <w:p w:rsidR="003A32BF" w:rsidRPr="001C598F" w:rsidRDefault="003A32BF">
            <w:pPr>
              <w:pStyle w:val="FORMATTEXT"/>
            </w:pPr>
            <w:r w:rsidRPr="001C598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должность </w:t>
            </w:r>
          </w:p>
        </w:tc>
        <w:tc>
          <w:tcPr>
            <w:tcW w:w="45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3A32BF" w:rsidRPr="001C598F" w:rsidRDefault="003A32BF">
            <w:pPr>
              <w:pStyle w:val="FORMATTEX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3A32BF" w:rsidRDefault="003A32BF">
      <w:pPr>
        <w:widowControl w:val="0"/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1. Основные достижения за период наставничества: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- в профессиональной служебной деятельности 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- в области саморазвития, получения дополнительных знаний и навыков 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2. Основные трудности, возникающие в ходе исполнения должностных обязанностей: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 xml:space="preserve">3. Потребность в саморазвитии и дополнительном профессиональном обучении 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pStyle w:val="FORMATTEXT"/>
        <w:ind w:firstLine="568"/>
        <w:jc w:val="both"/>
      </w:pPr>
      <w:r>
        <w:rPr>
          <w:rFonts w:ascii="Times New Roman" w:hAnsi="Times New Roman"/>
          <w:color w:val="000000"/>
          <w:sz w:val="24"/>
          <w:szCs w:val="24"/>
        </w:rPr>
        <w:t>Подпись ________________________</w:t>
      </w:r>
    </w:p>
    <w:p w:rsidR="003A32BF" w:rsidRDefault="003A32BF">
      <w:pPr>
        <w:pStyle w:val="FORMATTEXT"/>
        <w:ind w:firstLine="568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A32BF" w:rsidRDefault="003A32BF">
      <w:pPr>
        <w:widowControl w:val="0"/>
        <w:spacing w:after="0"/>
      </w:pPr>
    </w:p>
    <w:sectPr w:rsidR="003A32BF">
      <w:type w:val="continuous"/>
      <w:pgSz w:w="11906" w:h="16838"/>
      <w:pgMar w:top="633" w:right="850" w:bottom="575" w:left="1417" w:header="720" w:footer="720" w:gutter="0"/>
      <w:cols w:space="720"/>
      <w:formProt w:val="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598F" w:rsidRDefault="001C598F">
      <w:pPr>
        <w:spacing w:after="0" w:line="240" w:lineRule="auto"/>
      </w:pPr>
      <w:r>
        <w:separator/>
      </w:r>
    </w:p>
  </w:endnote>
  <w:endnote w:type="continuationSeparator" w:id="0">
    <w:p w:rsidR="001C598F" w:rsidRDefault="001C59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598F" w:rsidRDefault="001C598F">
      <w:r>
        <w:rPr>
          <w:rFonts w:ascii="Liberation Serif" w:hAnsi="Liberation Serif"/>
          <w:kern w:val="0"/>
          <w:sz w:val="24"/>
          <w:szCs w:val="24"/>
        </w:rPr>
        <w:separator/>
      </w:r>
    </w:p>
  </w:footnote>
  <w:footnote w:type="continuationSeparator" w:id="0">
    <w:p w:rsidR="001C598F" w:rsidRDefault="001C598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32BF"/>
    <w:rsid w:val="001C598F"/>
    <w:rsid w:val="003A32BF"/>
    <w:rsid w:val="006E3B65"/>
    <w:rsid w:val="007E62CB"/>
    <w:rsid w:val="00AC6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909E1D1-682E-4A6C-BF4B-7038D3ED1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autoSpaceDE w:val="0"/>
      <w:autoSpaceDN w:val="0"/>
      <w:adjustRightInd w:val="0"/>
      <w:spacing w:after="160" w:line="254" w:lineRule="auto"/>
    </w:pPr>
    <w:rPr>
      <w:kern w:val="1"/>
      <w:sz w:val="22"/>
      <w:szCs w:val="22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8c8ededf2f2e5e5f0f0edede5e5f2f2-f1f1f1f1fbfbebebeaeae0e0">
    <w:name w:val="Иc8c8нededтf2f2еe5e5рf0f0нededеe5e5тf2f2-сf1f1сf1f1ыfbfbлebebкeaeaаe0e0"/>
    <w:uiPriority w:val="99"/>
    <w:rPr>
      <w:color w:val="000080"/>
      <w:u w:val="single"/>
      <w:lang/>
    </w:rPr>
  </w:style>
  <w:style w:type="character" w:customStyle="1" w:styleId="c2c2fbfbe4e4e5e5ebebe5e5edede8e8e5e5">
    <w:name w:val="Вc2c2ыfbfbдe4e4еe5e5лebebеe5e5нededиe8e8еe5e5"/>
    <w:uiPriority w:val="99"/>
    <w:rPr>
      <w:i/>
    </w:rPr>
  </w:style>
  <w:style w:type="paragraph" w:customStyle="1" w:styleId="c7e0e3eeebeee2eeea">
    <w:name w:val="Зc7аe0гe3оeeлebоeeвe2оeeкea"/>
    <w:basedOn w:val="a"/>
    <w:next w:val="cef1edeee2edeee9f2e5eaf1f2"/>
    <w:uiPriority w:val="99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cef1edeee2edeee9f2e5eaf1f2">
    <w:name w:val="Оceсf1нedоeeвe2нedоeeйe9 тf2еe5кeaсf1тf2"/>
    <w:basedOn w:val="a"/>
    <w:uiPriority w:val="99"/>
    <w:pPr>
      <w:spacing w:after="140" w:line="276" w:lineRule="auto"/>
    </w:pPr>
  </w:style>
  <w:style w:type="paragraph" w:customStyle="1" w:styleId="d1efe8f1eeea">
    <w:name w:val="Сd1пefиe8сf1оeeкea"/>
    <w:basedOn w:val="cef1edeee2edeee9f2e5eaf1f2"/>
    <w:uiPriority w:val="99"/>
    <w:rPr>
      <w:rFonts w:cs="Arial Unicode MS"/>
    </w:rPr>
  </w:style>
  <w:style w:type="paragraph" w:customStyle="1" w:styleId="cde0e7e2e0ede8e5">
    <w:name w:val="Нcdаe0зe7вe2аe0нedиe8еe5"/>
    <w:basedOn w:val="a"/>
    <w:uiPriority w:val="99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d3eae0e7e0f2e5ebfc">
    <w:name w:val="Уd3кeaаe0зe7аe0тf2еe5лebьfc"/>
    <w:basedOn w:val="a"/>
    <w:uiPriority w:val="99"/>
    <w:pPr>
      <w:suppressLineNumbers/>
    </w:pPr>
    <w:rPr>
      <w:rFonts w:cs="Arial Unicode MS"/>
    </w:rPr>
  </w:style>
  <w:style w:type="paragraph" w:customStyle="1" w:styleId="c7c7e0e0e3e3eeeeebebeeeee2e2eeeeeaea">
    <w:name w:val="Зc7c7аe0e0гe3e3оeeeeлebebоeeeeвe2e2оeeeeкeaea"/>
    <w:basedOn w:val="a"/>
    <w:uiPriority w:val="99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cecef1f1ededeeeee2e2ededeeeee9e9f2f2e5e5eaeaf1f1f2f2">
    <w:name w:val="Оceceсf1f1нededоeeeeвe2e2нededоeeeeйe9e9 тf2f2еe5e5кeaeaсf1f1тf2f2"/>
    <w:basedOn w:val="a"/>
    <w:uiPriority w:val="99"/>
    <w:pPr>
      <w:spacing w:after="140" w:line="276" w:lineRule="exact"/>
    </w:pPr>
  </w:style>
  <w:style w:type="paragraph" w:customStyle="1" w:styleId="d1d1efefe8e8f1f1eeeeeaea">
    <w:name w:val="Сd1d1пefefиe8e8сf1f1оeeeeкeaea"/>
    <w:basedOn w:val="cecef1f1ededeeeee2e2ededeeeee9e9f2f2e5e5eaeaf1f1f2f2"/>
    <w:uiPriority w:val="99"/>
    <w:rPr>
      <w:rFonts w:cs="Arial Unicode MS"/>
    </w:rPr>
  </w:style>
  <w:style w:type="paragraph" w:customStyle="1" w:styleId="cdcde0e0e7e7e2e2e0e0edede8e8e5e5">
    <w:name w:val="Нcdcdаe0e0зe7e7вe2e2аe0e0нededиe8e8еe5e5"/>
    <w:basedOn w:val="a"/>
    <w:uiPriority w:val="99"/>
    <w:pPr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d3d3eaeae0e0e7e7e0e0f2f2e5e5ebebfcfc">
    <w:name w:val="Уd3d3кeaeaаe0e0зe7e7аe0e0тf2f2еe5e5лebebьfcfc"/>
    <w:basedOn w:val="a"/>
    <w:uiPriority w:val="99"/>
    <w:rPr>
      <w:rFonts w:cs="Arial Unicode MS"/>
    </w:rPr>
  </w:style>
  <w:style w:type="paragraph" w:customStyle="1" w:styleId="COLBOTTOM">
    <w:name w:val="#COL_BOTTOM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16"/>
      <w:szCs w:val="16"/>
    </w:rPr>
  </w:style>
  <w:style w:type="paragraph" w:customStyle="1" w:styleId="COLTOP">
    <w:name w:val="#COL_TOP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16"/>
      <w:szCs w:val="16"/>
    </w:rPr>
  </w:style>
  <w:style w:type="paragraph" w:customStyle="1" w:styleId="PRINTSECTION">
    <w:name w:val="#PRINT_SECTION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16"/>
      <w:szCs w:val="16"/>
    </w:rPr>
  </w:style>
  <w:style w:type="paragraph" w:customStyle="1" w:styleId="QRCODE">
    <w:name w:val="#QRCODE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QRCODEIMG">
    <w:name w:val="#QRCODE IMG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CENTERTEXT">
    <w:name w:val=".CENTERTEXT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DJVU">
    <w:name w:val=".DJVU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FORMATTEXT">
    <w:name w:val=".FORMATTEXT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 w:cs="Arial"/>
      <w:kern w:val="1"/>
    </w:rPr>
  </w:style>
  <w:style w:type="paragraph" w:customStyle="1" w:styleId="HEADERTEXT">
    <w:name w:val=".HEADERTEXT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 w:cs="Arial"/>
      <w:color w:val="2B4279"/>
      <w:kern w:val="1"/>
    </w:rPr>
  </w:style>
  <w:style w:type="paragraph" w:customStyle="1" w:styleId="HORIZLINE">
    <w:name w:val=".HORIZLINE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MIDDLEPICT">
    <w:name w:val=".MIDDLEPICT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TOPLEVELTEXT">
    <w:name w:val=".TOPLEVELTEXT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TradeMark">
    <w:name w:val=".TradeMark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 w:cs="Arial"/>
      <w:kern w:val="1"/>
      <w:sz w:val="16"/>
      <w:szCs w:val="16"/>
    </w:rPr>
  </w:style>
  <w:style w:type="paragraph" w:customStyle="1" w:styleId="UNFORMATTEXT">
    <w:name w:val=".UNFORMATTEXT"/>
    <w:uiPriority w:val="99"/>
    <w:pPr>
      <w:widowControl w:val="0"/>
      <w:suppressAutoHyphens/>
      <w:autoSpaceDE w:val="0"/>
      <w:autoSpaceDN w:val="0"/>
      <w:adjustRightInd w:val="0"/>
    </w:pPr>
    <w:rPr>
      <w:rFonts w:ascii="Courier New" w:hAnsi="Courier New" w:cs="Courier New"/>
      <w:kern w:val="1"/>
    </w:rPr>
  </w:style>
  <w:style w:type="paragraph" w:customStyle="1" w:styleId="BODY">
    <w:name w:val="BODY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 w:cs="Arial"/>
      <w:kern w:val="1"/>
    </w:rPr>
  </w:style>
  <w:style w:type="paragraph" w:customStyle="1" w:styleId="HTML">
    <w:name w:val="HTML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TABLE">
    <w:name w:val="TABLE"/>
    <w:uiPriority w:val="99"/>
    <w:pPr>
      <w:widowControl w:val="0"/>
      <w:suppressAutoHyphens/>
      <w:autoSpaceDE w:val="0"/>
      <w:autoSpaceDN w:val="0"/>
      <w:adjustRightInd w:val="0"/>
    </w:pPr>
    <w:rPr>
      <w:rFonts w:ascii="Arial" w:hAnsi="Arial"/>
      <w:kern w:val="1"/>
      <w:sz w:val="24"/>
      <w:szCs w:val="24"/>
    </w:rPr>
  </w:style>
  <w:style w:type="paragraph" w:customStyle="1" w:styleId="c2c2e5e5f0f0f5f5edede8e8e9e9e8e8edede8e8e6e6edede8e8e9e9eaeaeeeeebebeeeeededf2f2e8e8f2f2f3f3ebebfbfb">
    <w:name w:val="Вc2c2еe5e5рf0f0хf5f5нededиe8e8йe9e9 иe8e8 нededиe8e8жe6e6нededиe8e8йe9e9 кeaeaоeeeeлebebоeeeeнededтf2f2иe8e8тf2f2уf3f3лebebыfbfb"/>
    <w:basedOn w:val="a"/>
    <w:uiPriority w:val="99"/>
  </w:style>
  <w:style w:type="paragraph" w:customStyle="1" w:styleId="c2c2e5e5f0f0f5f5edede8e8e9e9eaeaeeeeebebeeeeededf2f2e8e8f2f2f3f3ebeb">
    <w:name w:val="Вc2c2еe5e5рf0f0хf5f5нededиe8e8йe9e9 кeaeaоeeeeлebebоeeeeнededтf2f2иe8e8тf2f2уf3f3лebeb"/>
    <w:basedOn w:val="c2c2e5e5f0f0f5f5edede8e8e9e9e8e8edede8e8e6e6edede8e8e9e9eaeaeeeeebebeeeeededf2f2e8e8f2f2f3f3ebebfbfb"/>
    <w:uiPriority w:val="99"/>
  </w:style>
  <w:style w:type="paragraph" w:customStyle="1" w:styleId="cdcde8e8e6e6edede8e8e9e9eaeaeeeeebebeeeeededf2f2e8e8f2f2f3f3ebeb">
    <w:name w:val="Нcdcdиe8e8жe6e6нededиe8e8йe9e9 кeaeaоeeeeлebebоeeeeнededтf2f2иe8e8тf2f2уf3f3лebeb"/>
    <w:basedOn w:val="c2c2e5e5f0f0f5f5edede8e8e9e9e8e8edede8e8e6e6edede8e8e9e9eaeaeeeeebebeeeeededf2f2e8e8f2f2f3f3ebebfbfb"/>
    <w:uiPriority w:val="99"/>
  </w:style>
  <w:style w:type="paragraph" w:customStyle="1" w:styleId="d1d1eeeee4e4e5e5f0f0e6e6e8e8ececeeeee5e5f2f2e0e0e1e1ebebe8e8f6f6fbfb">
    <w:name w:val="Сd1d1оeeeeдe4e4еe5e5рf0f0жe6e6иe8e8мececоeeeeеe5e5 тf2f2аe0e0бe1e1лebebиe8e8цf6f6ыfbfb"/>
    <w:basedOn w:val="a"/>
    <w:uiPriority w:val="99"/>
    <w:pPr>
      <w:spacing w:after="0" w:line="240" w:lineRule="auto"/>
    </w:pPr>
    <w:rPr>
      <w:sz w:val="20"/>
      <w:szCs w:val="20"/>
      <w:lang w:eastAsia="zh-CN"/>
    </w:rPr>
  </w:style>
  <w:style w:type="paragraph" w:customStyle="1" w:styleId="d1d1eeeee4e4e5e5f0f0e6e6e8e8ececeeeee5e5e2e2f0f0e5e5e7e7eaeae8e8">
    <w:name w:val="Сd1d1оeeeeдe4e4еe5e5рf0f0жe6e6иe8e8мececоeeeeеe5e5 вe2e2рf0f0еe5e5зe7e7кeaeaиe8e8"/>
    <w:basedOn w:val="a"/>
    <w:uiPriority w:val="99"/>
  </w:style>
  <w:style w:type="paragraph" w:customStyle="1" w:styleId="d1eee4e5f0e6e8eceee5e2f0e5e7eae8">
    <w:name w:val="Сd1оeeдe4еe5рf0жe6иe8мecоeeеe5 вe2рf0еe5зe7кeaиe8"/>
    <w:basedOn w:val="a"/>
    <w:uiPriority w:val="99"/>
  </w:style>
  <w:style w:type="paragraph" w:styleId="a3">
    <w:name w:val="Balloon Text"/>
    <w:basedOn w:val="a"/>
    <w:link w:val="a4"/>
    <w:uiPriority w:val="99"/>
    <w:semiHidden/>
    <w:unhideWhenUsed/>
    <w:rsid w:val="00AC6B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locked/>
    <w:rsid w:val="00AC6BF9"/>
    <w:rPr>
      <w:rFonts w:ascii="Segoe UI" w:hAnsi="Segoe UI" w:cs="Segoe UI"/>
      <w:kern w:val="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5112</Words>
  <Characters>29143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об организации наставничества в администрации города Лангепаса (с изменениями на: 19 сентября 2024 года)</vt:lpstr>
    </vt:vector>
  </TitlesOfParts>
  <Company/>
  <LinksUpToDate>false</LinksUpToDate>
  <CharactersWithSpaces>34187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об организации наставничества в администрации города Лангепаса (с изменениями на: 19 сентября 2024 года)</dc:title>
  <dc:subject/>
  <dc:creator>Кадры и Загс</dc:creator>
  <cp:keywords/>
  <dc:description/>
  <cp:lastModifiedBy>Молчанов Д.В.</cp:lastModifiedBy>
  <cp:revision>2</cp:revision>
  <cp:lastPrinted>2024-12-04T05:53:00Z</cp:lastPrinted>
  <dcterms:created xsi:type="dcterms:W3CDTF">2025-01-09T04:43:00Z</dcterms:created>
  <dcterms:modified xsi:type="dcterms:W3CDTF">2025-01-09T04:43:00Z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Кадры и Загс</vt:lpwstr>
  </property>
</Properties>
</file>