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0"/>
        <w:gridCol w:w="5215"/>
        <w:gridCol w:w="4138"/>
      </w:tblGrid>
      <w:tr>
        <w:trPr>
          <w:trHeight w:val="1937" w:hRule="atLeast"/>
        </w:trPr>
        <w:tc>
          <w:tcPr>
            <w:tcW w:w="10203" w:type="dxa"/>
            <w:gridSpan w:val="3"/>
            <w:tcBorders>
              <w:bottom w:val="single" w:sz="4" w:space="0" w:color="000000"/>
            </w:tcBorders>
          </w:tcPr>
          <w:p>
            <w:pPr>
              <w:pStyle w:val="TableParagraph"/>
              <w:spacing w:before="129"/>
              <w:ind w:left="17"/>
              <w:rPr>
                <w:b/>
                <w:sz w:val="26"/>
              </w:rPr>
            </w:pPr>
            <w:bookmarkStart w:name="Сведения об объекте " w:id="1"/>
            <w:bookmarkEnd w:id="1"/>
            <w:r>
              <w:rPr/>
            </w:r>
            <w:r>
              <w:rPr>
                <w:b/>
                <w:sz w:val="26"/>
              </w:rPr>
              <w:t>ОПИСАНИЕ</w:t>
            </w:r>
            <w:r>
              <w:rPr>
                <w:b/>
                <w:spacing w:val="61"/>
                <w:sz w:val="26"/>
              </w:rPr>
              <w:t> </w:t>
            </w:r>
            <w:r>
              <w:rPr>
                <w:b/>
                <w:sz w:val="26"/>
              </w:rPr>
              <w:t>МЕСТОПОЛОЖЕНИЯ</w:t>
            </w:r>
            <w:r>
              <w:rPr>
                <w:b/>
                <w:spacing w:val="59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ГРАНИЦ</w:t>
            </w:r>
          </w:p>
          <w:p>
            <w:pPr>
              <w:pStyle w:val="TableParagraph"/>
              <w:spacing w:line="247" w:lineRule="auto" w:before="214"/>
              <w:ind w:left="453" w:right="434" w:hanging="2"/>
              <w:rPr>
                <w:b/>
                <w:sz w:val="26"/>
              </w:rPr>
            </w:pPr>
            <w:r>
              <w:rPr>
                <w:b/>
                <w:sz w:val="26"/>
              </w:rPr>
              <w:t>Публичный сервитут для строительства и эксплуатации линейного объекта</w:t>
            </w:r>
            <w:r>
              <w:rPr>
                <w:b/>
                <w:spacing w:val="40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системы</w:t>
            </w:r>
            <w:r>
              <w:rPr>
                <w:b/>
                <w:spacing w:val="-3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газоснабжения</w:t>
            </w:r>
            <w:r>
              <w:rPr>
                <w:b/>
                <w:spacing w:val="-3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и</w:t>
            </w:r>
            <w:r>
              <w:rPr>
                <w:b/>
                <w:spacing w:val="-3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его</w:t>
            </w:r>
            <w:r>
              <w:rPr>
                <w:b/>
                <w:spacing w:val="-2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неотъемлемых</w:t>
            </w:r>
            <w:r>
              <w:rPr>
                <w:b/>
                <w:spacing w:val="-2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технологических</w:t>
            </w:r>
            <w:r>
              <w:rPr>
                <w:b/>
                <w:spacing w:val="-2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частей </w:t>
            </w:r>
            <w:r>
              <w:rPr>
                <w:b/>
                <w:spacing w:val="-2"/>
                <w:w w:val="105"/>
                <w:sz w:val="26"/>
              </w:rPr>
              <w:t>федерального</w:t>
            </w:r>
            <w:r>
              <w:rPr>
                <w:b/>
                <w:spacing w:val="-9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значения</w:t>
            </w:r>
            <w:r>
              <w:rPr>
                <w:b/>
                <w:spacing w:val="-10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«Газопровод</w:t>
            </w:r>
            <w:r>
              <w:rPr>
                <w:b/>
                <w:spacing w:val="-9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-</w:t>
            </w:r>
            <w:r>
              <w:rPr>
                <w:b/>
                <w:spacing w:val="-10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отвод</w:t>
            </w:r>
            <w:r>
              <w:rPr>
                <w:b/>
                <w:spacing w:val="-9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высокого</w:t>
            </w:r>
            <w:r>
              <w:rPr>
                <w:b/>
                <w:spacing w:val="-9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давления</w:t>
            </w:r>
            <w:r>
              <w:rPr>
                <w:b/>
                <w:spacing w:val="-10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и</w:t>
            </w:r>
            <w:r>
              <w:rPr>
                <w:b/>
                <w:spacing w:val="-10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АГРС</w:t>
            </w:r>
            <w:r>
              <w:rPr>
                <w:b/>
                <w:spacing w:val="-10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в</w:t>
            </w:r>
            <w:r>
              <w:rPr>
                <w:b/>
                <w:spacing w:val="-10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п.</w:t>
            </w:r>
          </w:p>
          <w:p>
            <w:pPr>
              <w:pStyle w:val="TableParagraph"/>
              <w:spacing w:line="299" w:lineRule="exact" w:before="0"/>
              <w:ind w:left="17" w:right="2"/>
              <w:rPr>
                <w:b/>
                <w:sz w:val="26"/>
              </w:rPr>
            </w:pPr>
            <w:r>
              <w:rPr>
                <w:b/>
                <w:spacing w:val="-2"/>
                <w:w w:val="105"/>
                <w:sz w:val="26"/>
              </w:rPr>
              <w:t>Коммунистический»</w:t>
            </w:r>
          </w:p>
        </w:tc>
      </w:tr>
      <w:tr>
        <w:trPr>
          <w:trHeight w:val="327" w:hRule="atLeast"/>
        </w:trPr>
        <w:tc>
          <w:tcPr>
            <w:tcW w:w="10203" w:type="dxa"/>
            <w:gridSpan w:val="3"/>
            <w:tcBorders>
              <w:top w:val="single" w:sz="4" w:space="0" w:color="000000"/>
            </w:tcBorders>
          </w:tcPr>
          <w:p>
            <w:pPr>
              <w:pStyle w:val="TableParagraph"/>
              <w:spacing w:line="169" w:lineRule="exact" w:before="0"/>
              <w:ind w:left="17" w:right="1"/>
              <w:rPr>
                <w:sz w:val="15"/>
              </w:rPr>
            </w:pPr>
            <w:r>
              <w:rPr>
                <w:sz w:val="15"/>
              </w:rPr>
              <w:t>(наименование</w:t>
            </w:r>
            <w:r>
              <w:rPr>
                <w:spacing w:val="10"/>
                <w:sz w:val="15"/>
              </w:rPr>
              <w:t> </w:t>
            </w:r>
            <w:r>
              <w:rPr>
                <w:sz w:val="15"/>
              </w:rPr>
              <w:t>объекта,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местоположение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границ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которого</w:t>
            </w:r>
            <w:r>
              <w:rPr>
                <w:spacing w:val="10"/>
                <w:sz w:val="15"/>
              </w:rPr>
              <w:t> </w:t>
            </w:r>
            <w:r>
              <w:rPr>
                <w:sz w:val="15"/>
              </w:rPr>
              <w:t>описано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(далее</w:t>
            </w:r>
            <w:r>
              <w:rPr>
                <w:spacing w:val="11"/>
                <w:sz w:val="15"/>
              </w:rPr>
              <w:t> </w:t>
            </w:r>
            <w:r>
              <w:rPr>
                <w:sz w:val="15"/>
              </w:rPr>
              <w:t>-</w:t>
            </w:r>
            <w:r>
              <w:rPr>
                <w:spacing w:val="11"/>
                <w:sz w:val="15"/>
              </w:rPr>
              <w:t> </w:t>
            </w:r>
            <w:r>
              <w:rPr>
                <w:spacing w:val="-2"/>
                <w:sz w:val="15"/>
              </w:rPr>
              <w:t>объект))</w:t>
            </w:r>
          </w:p>
        </w:tc>
      </w:tr>
      <w:tr>
        <w:trPr>
          <w:trHeight w:val="438" w:hRule="atLeast"/>
        </w:trPr>
        <w:tc>
          <w:tcPr>
            <w:tcW w:w="10203" w:type="dxa"/>
            <w:gridSpan w:val="3"/>
          </w:tcPr>
          <w:p>
            <w:pPr>
              <w:pStyle w:val="TableParagraph"/>
              <w:spacing w:before="72"/>
              <w:ind w:left="17" w:right="2"/>
              <w:rPr>
                <w:b/>
                <w:sz w:val="26"/>
              </w:rPr>
            </w:pPr>
            <w:r>
              <w:rPr>
                <w:b/>
                <w:sz w:val="26"/>
              </w:rPr>
              <w:t>Раздел</w:t>
            </w:r>
            <w:r>
              <w:rPr>
                <w:b/>
                <w:spacing w:val="24"/>
                <w:sz w:val="26"/>
              </w:rPr>
              <w:t> </w:t>
            </w:r>
            <w:r>
              <w:rPr>
                <w:b/>
                <w:spacing w:val="-10"/>
                <w:sz w:val="26"/>
              </w:rPr>
              <w:t>1</w:t>
            </w:r>
          </w:p>
        </w:tc>
      </w:tr>
      <w:tr>
        <w:trPr>
          <w:trHeight w:val="438" w:hRule="atLeast"/>
        </w:trPr>
        <w:tc>
          <w:tcPr>
            <w:tcW w:w="10203" w:type="dxa"/>
            <w:gridSpan w:val="3"/>
          </w:tcPr>
          <w:p>
            <w:pPr>
              <w:pStyle w:val="TableParagraph"/>
              <w:spacing w:before="72"/>
              <w:ind w:left="17" w:right="1"/>
              <w:rPr>
                <w:b/>
                <w:sz w:val="26"/>
              </w:rPr>
            </w:pPr>
            <w:r>
              <w:rPr>
                <w:b/>
                <w:w w:val="105"/>
                <w:sz w:val="26"/>
              </w:rPr>
              <w:t>Сведения</w:t>
            </w:r>
            <w:r>
              <w:rPr>
                <w:b/>
                <w:spacing w:val="-17"/>
                <w:w w:val="105"/>
                <w:sz w:val="26"/>
              </w:rPr>
              <w:t> </w:t>
            </w:r>
            <w:r>
              <w:rPr>
                <w:b/>
                <w:w w:val="105"/>
                <w:sz w:val="26"/>
              </w:rPr>
              <w:t>об</w:t>
            </w:r>
            <w:r>
              <w:rPr>
                <w:b/>
                <w:spacing w:val="-15"/>
                <w:w w:val="105"/>
                <w:sz w:val="26"/>
              </w:rPr>
              <w:t> </w:t>
            </w:r>
            <w:r>
              <w:rPr>
                <w:b/>
                <w:spacing w:val="-2"/>
                <w:w w:val="105"/>
                <w:sz w:val="26"/>
              </w:rPr>
              <w:t>объекте</w:t>
            </w:r>
          </w:p>
        </w:tc>
      </w:tr>
      <w:tr>
        <w:trPr>
          <w:trHeight w:val="438" w:hRule="atLeast"/>
        </w:trPr>
        <w:tc>
          <w:tcPr>
            <w:tcW w:w="850" w:type="dxa"/>
          </w:tcPr>
          <w:p>
            <w:pPr>
              <w:pStyle w:val="TableParagraph"/>
              <w:spacing w:before="98"/>
              <w:ind w:left="14"/>
              <w:rPr>
                <w:b/>
                <w:sz w:val="21"/>
              </w:rPr>
            </w:pPr>
            <w:r>
              <w:rPr>
                <w:b/>
                <w:sz w:val="21"/>
              </w:rPr>
              <w:t>№</w:t>
            </w:r>
            <w:r>
              <w:rPr>
                <w:b/>
                <w:spacing w:val="-1"/>
                <w:sz w:val="21"/>
              </w:rPr>
              <w:t> </w:t>
            </w:r>
            <w:r>
              <w:rPr>
                <w:b/>
                <w:spacing w:val="-5"/>
                <w:sz w:val="21"/>
              </w:rPr>
              <w:t>п/п</w:t>
            </w:r>
          </w:p>
        </w:tc>
        <w:tc>
          <w:tcPr>
            <w:tcW w:w="5215" w:type="dxa"/>
          </w:tcPr>
          <w:p>
            <w:pPr>
              <w:pStyle w:val="TableParagraph"/>
              <w:spacing w:before="98"/>
              <w:ind w:left="140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Характеристики</w:t>
            </w:r>
            <w:r>
              <w:rPr>
                <w:b/>
                <w:spacing w:val="-1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объекта</w:t>
            </w:r>
          </w:p>
        </w:tc>
        <w:tc>
          <w:tcPr>
            <w:tcW w:w="4138" w:type="dxa"/>
          </w:tcPr>
          <w:p>
            <w:pPr>
              <w:pStyle w:val="TableParagraph"/>
              <w:spacing w:before="98"/>
              <w:ind w:left="858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Описание </w:t>
            </w:r>
            <w:r>
              <w:rPr>
                <w:b/>
                <w:spacing w:val="-2"/>
                <w:sz w:val="21"/>
              </w:rPr>
              <w:t>характеристик</w:t>
            </w:r>
          </w:p>
        </w:tc>
      </w:tr>
      <w:tr>
        <w:trPr>
          <w:trHeight w:val="325" w:hRule="atLeast"/>
        </w:trPr>
        <w:tc>
          <w:tcPr>
            <w:tcW w:w="850" w:type="dxa"/>
          </w:tcPr>
          <w:p>
            <w:pPr>
              <w:pStyle w:val="TableParagraph"/>
              <w:spacing w:before="42"/>
              <w:ind w:left="1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5215" w:type="dxa"/>
          </w:tcPr>
          <w:p>
            <w:pPr>
              <w:pStyle w:val="TableParagraph"/>
              <w:spacing w:before="42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4138" w:type="dxa"/>
          </w:tcPr>
          <w:p>
            <w:pPr>
              <w:pStyle w:val="TableParagraph"/>
              <w:spacing w:before="42"/>
              <w:ind w:left="16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</w:tr>
      <w:tr>
        <w:trPr>
          <w:trHeight w:val="1135" w:hRule="atLeast"/>
        </w:trPr>
        <w:tc>
          <w:tcPr>
            <w:tcW w:w="850" w:type="dxa"/>
          </w:tcPr>
          <w:p>
            <w:pPr>
              <w:pStyle w:val="TableParagraph"/>
              <w:spacing w:before="205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7"/>
              <w:rPr>
                <w:sz w:val="21"/>
              </w:rPr>
            </w:pPr>
            <w:r>
              <w:rPr>
                <w:spacing w:val="-5"/>
                <w:sz w:val="21"/>
              </w:rPr>
              <w:t>1.</w:t>
            </w:r>
          </w:p>
        </w:tc>
        <w:tc>
          <w:tcPr>
            <w:tcW w:w="5215" w:type="dxa"/>
          </w:tcPr>
          <w:p>
            <w:pPr>
              <w:pStyle w:val="TableParagraph"/>
              <w:spacing w:before="205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79"/>
              <w:jc w:val="left"/>
              <w:rPr>
                <w:sz w:val="21"/>
              </w:rPr>
            </w:pPr>
            <w:r>
              <w:rPr>
                <w:sz w:val="21"/>
              </w:rPr>
              <w:t>Местоположение </w:t>
            </w:r>
            <w:r>
              <w:rPr>
                <w:spacing w:val="-2"/>
                <w:sz w:val="21"/>
              </w:rPr>
              <w:t>объекта</w:t>
            </w:r>
          </w:p>
        </w:tc>
        <w:tc>
          <w:tcPr>
            <w:tcW w:w="4138" w:type="dxa"/>
          </w:tcPr>
          <w:p>
            <w:pPr>
              <w:pStyle w:val="TableParagraph"/>
              <w:spacing w:before="77"/>
              <w:ind w:left="101" w:right="335" w:firstLine="52"/>
              <w:jc w:val="left"/>
              <w:rPr>
                <w:sz w:val="21"/>
              </w:rPr>
            </w:pPr>
            <w:r>
              <w:rPr>
                <w:sz w:val="21"/>
              </w:rPr>
              <w:t>Ханты-Мансийский</w:t>
            </w:r>
            <w:r>
              <w:rPr>
                <w:spacing w:val="-12"/>
                <w:sz w:val="21"/>
              </w:rPr>
              <w:t> </w:t>
            </w:r>
            <w:r>
              <w:rPr>
                <w:sz w:val="21"/>
              </w:rPr>
              <w:t>автономный</w:t>
            </w:r>
            <w:r>
              <w:rPr>
                <w:spacing w:val="-12"/>
                <w:sz w:val="21"/>
              </w:rPr>
              <w:t> </w:t>
            </w:r>
            <w:r>
              <w:rPr>
                <w:sz w:val="21"/>
              </w:rPr>
              <w:t>округ</w:t>
            </w:r>
            <w:r>
              <w:rPr>
                <w:spacing w:val="-9"/>
                <w:sz w:val="21"/>
              </w:rPr>
              <w:t> </w:t>
            </w:r>
            <w:r>
              <w:rPr>
                <w:sz w:val="21"/>
              </w:rPr>
              <w:t>- Югра, м.р-н Советский; Ханты- Мансийский автономный округ - Югра, м.р-н Советский,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г.п Коммунистический</w:t>
            </w:r>
          </w:p>
        </w:tc>
      </w:tr>
      <w:tr>
        <w:trPr>
          <w:trHeight w:val="665" w:hRule="atLeast"/>
        </w:trPr>
        <w:tc>
          <w:tcPr>
            <w:tcW w:w="850" w:type="dxa"/>
          </w:tcPr>
          <w:p>
            <w:pPr>
              <w:pStyle w:val="TableParagraph"/>
              <w:spacing w:before="212"/>
              <w:ind w:left="14" w:right="7"/>
              <w:rPr>
                <w:sz w:val="21"/>
              </w:rPr>
            </w:pPr>
            <w:r>
              <w:rPr>
                <w:spacing w:val="-5"/>
                <w:sz w:val="21"/>
              </w:rPr>
              <w:t>2.</w:t>
            </w:r>
          </w:p>
        </w:tc>
        <w:tc>
          <w:tcPr>
            <w:tcW w:w="5215" w:type="dxa"/>
          </w:tcPr>
          <w:p>
            <w:pPr>
              <w:pStyle w:val="TableParagraph"/>
              <w:spacing w:before="91"/>
              <w:ind w:left="79"/>
              <w:jc w:val="left"/>
              <w:rPr>
                <w:sz w:val="21"/>
              </w:rPr>
            </w:pPr>
            <w:r>
              <w:rPr>
                <w:sz w:val="21"/>
              </w:rPr>
              <w:t>Площадь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объекта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+/-</w:t>
            </w:r>
            <w:r>
              <w:rPr>
                <w:spacing w:val="-2"/>
                <w:sz w:val="21"/>
              </w:rPr>
              <w:t> величина</w:t>
            </w:r>
          </w:p>
          <w:p>
            <w:pPr>
              <w:pStyle w:val="TableParagraph"/>
              <w:spacing w:before="0"/>
              <w:ind w:left="79"/>
              <w:jc w:val="left"/>
              <w:rPr>
                <w:sz w:val="21"/>
              </w:rPr>
            </w:pPr>
            <w:r>
              <w:rPr>
                <w:sz w:val="21"/>
              </w:rPr>
              <w:t>погрешности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определения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площади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(Р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+/-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Дельта</w:t>
            </w:r>
            <w:r>
              <w:rPr>
                <w:spacing w:val="-2"/>
                <w:sz w:val="21"/>
              </w:rPr>
              <w:t> </w:t>
            </w:r>
            <w:r>
              <w:rPr>
                <w:spacing w:val="-5"/>
                <w:sz w:val="21"/>
              </w:rPr>
              <w:t>Р)</w:t>
            </w:r>
          </w:p>
        </w:tc>
        <w:tc>
          <w:tcPr>
            <w:tcW w:w="4138" w:type="dxa"/>
          </w:tcPr>
          <w:p>
            <w:pPr>
              <w:pStyle w:val="TableParagraph"/>
              <w:spacing w:before="209"/>
              <w:ind w:left="154"/>
              <w:jc w:val="left"/>
              <w:rPr>
                <w:sz w:val="21"/>
              </w:rPr>
            </w:pPr>
            <w:r>
              <w:rPr>
                <w:sz w:val="21"/>
              </w:rPr>
              <w:t>95855 +/-</w:t>
            </w:r>
            <w:r>
              <w:rPr>
                <w:spacing w:val="2"/>
                <w:sz w:val="21"/>
              </w:rPr>
              <w:t> </w:t>
            </w:r>
            <w:r>
              <w:rPr>
                <w:sz w:val="21"/>
              </w:rPr>
              <w:t>108</w:t>
            </w:r>
            <w:r>
              <w:rPr>
                <w:spacing w:val="3"/>
                <w:sz w:val="21"/>
              </w:rPr>
              <w:t> </w:t>
            </w:r>
            <w:r>
              <w:rPr>
                <w:spacing w:val="-5"/>
                <w:sz w:val="21"/>
              </w:rPr>
              <w:t>м²</w:t>
            </w:r>
          </w:p>
        </w:tc>
      </w:tr>
      <w:tr>
        <w:trPr>
          <w:trHeight w:val="4061" w:hRule="atLeast"/>
        </w:trPr>
        <w:tc>
          <w:tcPr>
            <w:tcW w:w="850" w:type="dxa"/>
          </w:tcPr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219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7"/>
              <w:rPr>
                <w:sz w:val="21"/>
              </w:rPr>
            </w:pPr>
            <w:r>
              <w:rPr>
                <w:spacing w:val="-5"/>
                <w:sz w:val="21"/>
              </w:rPr>
              <w:t>3.</w:t>
            </w:r>
          </w:p>
        </w:tc>
        <w:tc>
          <w:tcPr>
            <w:tcW w:w="5215" w:type="dxa"/>
          </w:tcPr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219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79"/>
              <w:jc w:val="left"/>
              <w:rPr>
                <w:sz w:val="21"/>
              </w:rPr>
            </w:pPr>
            <w:r>
              <w:rPr>
                <w:sz w:val="21"/>
              </w:rPr>
              <w:t>Иные</w:t>
            </w:r>
            <w:r>
              <w:rPr>
                <w:spacing w:val="-7"/>
                <w:sz w:val="21"/>
              </w:rPr>
              <w:t> </w:t>
            </w:r>
            <w:r>
              <w:rPr>
                <w:sz w:val="21"/>
              </w:rPr>
              <w:t>характеристики</w:t>
            </w:r>
            <w:r>
              <w:rPr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объекта</w:t>
            </w:r>
          </w:p>
        </w:tc>
        <w:tc>
          <w:tcPr>
            <w:tcW w:w="4138" w:type="dxa"/>
          </w:tcPr>
          <w:p>
            <w:pPr>
              <w:pStyle w:val="TableParagraph"/>
              <w:spacing w:before="85"/>
              <w:ind w:left="101" w:right="135" w:firstLine="52"/>
              <w:jc w:val="left"/>
              <w:rPr>
                <w:sz w:val="21"/>
              </w:rPr>
            </w:pPr>
            <w:r>
              <w:rPr>
                <w:sz w:val="21"/>
              </w:rPr>
              <w:t>Публичный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сервитут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отношении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земель и земельных участков в целях: строительства и эксплуатации линейного объекта системы газоснабжения и его неотъемлемых технологических частей федерального значения «Газопровод - отвод высокого давления и АГРС в п.</w:t>
            </w:r>
          </w:p>
          <w:p>
            <w:pPr>
              <w:pStyle w:val="TableParagraph"/>
              <w:spacing w:before="9"/>
              <w:ind w:left="101"/>
              <w:jc w:val="left"/>
              <w:rPr>
                <w:sz w:val="21"/>
              </w:rPr>
            </w:pPr>
            <w:r>
              <w:rPr>
                <w:sz w:val="21"/>
              </w:rPr>
              <w:t>Коммунистический», сроком на 49 лет в пользу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ООО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"Газпром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газификация" (ИНН 7813655197, ОГРН 1217800107744),</w:t>
            </w:r>
          </w:p>
          <w:p>
            <w:pPr>
              <w:pStyle w:val="TableParagraph"/>
              <w:spacing w:before="3"/>
              <w:ind w:left="101"/>
              <w:jc w:val="left"/>
              <w:rPr>
                <w:sz w:val="21"/>
              </w:rPr>
            </w:pPr>
            <w:r>
              <w:rPr>
                <w:sz w:val="21"/>
              </w:rPr>
              <w:t>юридический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адрес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и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фактический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адрес: 194044, Санкт-Петербург, вн. тер. г.</w:t>
            </w:r>
          </w:p>
          <w:p>
            <w:pPr>
              <w:pStyle w:val="TableParagraph"/>
              <w:spacing w:before="3"/>
              <w:ind w:left="101" w:right="338"/>
              <w:jc w:val="left"/>
              <w:rPr>
                <w:sz w:val="21"/>
              </w:rPr>
            </w:pPr>
            <w:r>
              <w:rPr>
                <w:sz w:val="21"/>
              </w:rPr>
              <w:t>Муниципальный</w:t>
            </w:r>
            <w:r>
              <w:rPr>
                <w:spacing w:val="-9"/>
                <w:sz w:val="21"/>
              </w:rPr>
              <w:t> </w:t>
            </w:r>
            <w:r>
              <w:rPr>
                <w:sz w:val="21"/>
              </w:rPr>
              <w:t>округ</w:t>
            </w:r>
            <w:r>
              <w:rPr>
                <w:spacing w:val="-9"/>
                <w:sz w:val="21"/>
              </w:rPr>
              <w:t> </w:t>
            </w:r>
            <w:r>
              <w:rPr>
                <w:sz w:val="21"/>
              </w:rPr>
              <w:t>Сампсониевское, пр-кт Большой Сампсониевский, д. 60, литера А,</w:t>
            </w:r>
            <w:r>
              <w:rPr>
                <w:spacing w:val="40"/>
                <w:sz w:val="21"/>
              </w:rPr>
              <w:t> </w:t>
            </w:r>
            <w:r>
              <w:rPr>
                <w:sz w:val="21"/>
              </w:rPr>
              <w:t>тел. +7 (812)613-33-00, адрес элект.почты:</w:t>
            </w:r>
            <w:r>
              <w:rPr>
                <w:spacing w:val="-10"/>
                <w:sz w:val="21"/>
              </w:rPr>
              <w:t> </w:t>
            </w:r>
            <w:hyperlink r:id="rId5">
              <w:r>
                <w:rPr>
                  <w:sz w:val="21"/>
                </w:rPr>
                <w:t>info@eoggazprom.ru</w:t>
              </w:r>
            </w:hyperlink>
          </w:p>
        </w:tc>
      </w:tr>
      <w:tr>
        <w:trPr>
          <w:trHeight w:val="5336" w:hRule="atLeast"/>
        </w:trPr>
        <w:tc>
          <w:tcPr>
            <w:tcW w:w="10203" w:type="dxa"/>
            <w:gridSpan w:val="3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755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608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182"/>
              <w:ind w:left="11"/>
              <w:rPr>
                <w:b/>
                <w:sz w:val="26"/>
              </w:rPr>
            </w:pPr>
            <w:bookmarkStart w:name="Сведения о местоположении границ объекта" w:id="2"/>
            <w:bookmarkEnd w:id="2"/>
            <w:r>
              <w:rPr/>
            </w:r>
            <w:r>
              <w:rPr>
                <w:b/>
                <w:sz w:val="26"/>
              </w:rPr>
              <w:t>Раздел</w:t>
            </w:r>
            <w:r>
              <w:rPr>
                <w:b/>
                <w:spacing w:val="24"/>
                <w:sz w:val="26"/>
              </w:rPr>
              <w:t> </w:t>
            </w:r>
            <w:r>
              <w:rPr>
                <w:b/>
                <w:spacing w:val="-10"/>
                <w:sz w:val="26"/>
              </w:rPr>
              <w:t>2</w:t>
            </w:r>
          </w:p>
        </w:tc>
      </w:tr>
      <w:tr>
        <w:trPr>
          <w:trHeight w:val="551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126"/>
              <w:ind w:left="11"/>
              <w:rPr>
                <w:b/>
                <w:sz w:val="26"/>
              </w:rPr>
            </w:pPr>
            <w:r>
              <w:rPr>
                <w:b/>
                <w:sz w:val="26"/>
              </w:rPr>
              <w:t>Сведения</w:t>
            </w:r>
            <w:r>
              <w:rPr>
                <w:b/>
                <w:spacing w:val="26"/>
                <w:sz w:val="26"/>
              </w:rPr>
              <w:t> </w:t>
            </w:r>
            <w:r>
              <w:rPr>
                <w:b/>
                <w:sz w:val="26"/>
              </w:rPr>
              <w:t>о</w:t>
            </w:r>
            <w:r>
              <w:rPr>
                <w:b/>
                <w:spacing w:val="29"/>
                <w:sz w:val="26"/>
              </w:rPr>
              <w:t> </w:t>
            </w:r>
            <w:r>
              <w:rPr>
                <w:b/>
                <w:sz w:val="26"/>
              </w:rPr>
              <w:t>местоположении</w:t>
            </w:r>
            <w:r>
              <w:rPr>
                <w:b/>
                <w:spacing w:val="27"/>
                <w:sz w:val="26"/>
              </w:rPr>
              <w:t> </w:t>
            </w:r>
            <w:r>
              <w:rPr>
                <w:b/>
                <w:sz w:val="26"/>
              </w:rPr>
              <w:t>границ</w:t>
            </w:r>
            <w:r>
              <w:rPr>
                <w:b/>
                <w:spacing w:val="27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объекта</w:t>
            </w:r>
          </w:p>
        </w:tc>
      </w:tr>
      <w:tr>
        <w:trPr>
          <w:trHeight w:val="438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15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1. Система координат</w:t>
            </w:r>
            <w:r>
              <w:rPr>
                <w:spacing w:val="78"/>
                <w:w w:val="150"/>
                <w:sz w:val="21"/>
              </w:rPr>
              <w:t> </w:t>
            </w:r>
            <w:r>
              <w:rPr>
                <w:sz w:val="21"/>
              </w:rPr>
              <w:t>МСК-86, зона </w:t>
            </w:r>
            <w:r>
              <w:rPr>
                <w:spacing w:val="-10"/>
                <w:sz w:val="21"/>
              </w:rPr>
              <w:t>1</w:t>
            </w:r>
          </w:p>
        </w:tc>
      </w:tr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1035483.91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1732151.75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1035477.14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1732143.57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1035467.62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1732132.76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1035458.33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1732122.08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1035449.79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1732111.78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1035440.34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1732100.78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1035431.02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1732090.73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1035422.04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1732079.83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1035413.12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1732069.64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1035405.11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1732060.69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1035402.58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1732062.97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1035396.49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1732056.13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1035394.49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1732053.89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1035391.74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1732050.80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1035382.82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1732040.78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1035376.84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1732033.88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1035373.09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1732029.54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1035368.64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1732024.41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19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1035359.34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1732013.66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1035360.73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1732012.16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1035357.36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1732007.92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1035346.49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1731996.01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223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14"/>
              </w:rPr>
            </w:pPr>
          </w:p>
        </w:tc>
      </w:tr>
    </w:tbl>
    <w:p>
      <w:pPr>
        <w:pStyle w:val="TableParagraph"/>
        <w:spacing w:after="0"/>
        <w:jc w:val="left"/>
        <w:rPr>
          <w:sz w:val="14"/>
        </w:rPr>
        <w:sectPr>
          <w:type w:val="continuous"/>
          <w:pgSz w:w="11910" w:h="16840"/>
          <w:pgMar w:top="520" w:bottom="908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1035338.40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1731985.58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1035329.10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1731974.34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1035320.04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1731964.50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1035310.37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1731953.33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1035302.55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1731942.92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1035298.01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1731938.10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29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1035360.40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1731986.21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1035372.64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1731995.64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1035396.84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1732014.32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1035397.87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1732013.47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1035403.84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1732010.55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1035412.30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1732007.08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1035418.29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1732005.10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1035422.04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1732004.42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1035427.36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1732004.09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1035434.42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1732005.66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39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1035447.39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1732003.05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1035449.52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1732002.25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1035460.26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1731993.18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1035461.59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1731990.49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1035463.80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1731988.40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1035452.73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1731975.44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1035454.06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1731974.18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1035448.59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1731968.39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1035529.98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1731891.45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353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908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1035551.62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1731914.34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1035580.68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1731886.86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1035776.47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1731701.78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1035766.87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1731691.62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1035778.84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1731680.27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1035788.12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1731690.08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1035794.15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1731684.38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1035794.49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1731684.74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1036216.94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1731285.40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1036211.37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1731279.65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1036454.05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1731050.24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59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1036455.75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1731048.64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1036453.22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1731044.15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1036457.62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1731039.98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1036461.97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1731042.76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1036464.13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1731040.71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1036513.07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1730994.45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1036527.33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1730946.65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1036541.27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1730889.00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1036533.55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1730887.13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1036559.13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1730781.81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69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1036600.87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1730792.13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1036608.55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1730794.03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1036604.14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1730812.20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1036631.72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1730818.85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353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908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1036629.84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1730826.62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1036611.30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1730822.12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1036606.86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1730840.51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1036611.37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1730840.97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1036610.49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1730849.58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1036605.97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1730849.12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79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1036606.97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1730882.68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1036597.76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1730920.39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1036588.71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1730957.48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1036570.36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1731032.70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1036511.14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1731088.76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1036508.40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1731091.35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1036511.57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1731096.98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1036507.17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1731101.15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1036501.72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1731097.67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1036499.27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1731100.00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89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1036498.46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1731099.38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1036473.03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1731123.46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1036468.67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1731118.81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1036437.85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1731147.69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1036412.58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1731164.47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1036345.40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1731227.54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1036262.32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1731306.04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1036213.94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1731357.16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1036191.15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1731378.73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353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908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1036174.25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1731391.80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3"/>
              <w:rPr>
                <w:sz w:val="21"/>
              </w:rPr>
            </w:pPr>
            <w:r>
              <w:rPr>
                <w:spacing w:val="-5"/>
                <w:sz w:val="21"/>
              </w:rPr>
              <w:t>99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1035958.98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1731593.92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1035961.07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1731596.12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1035949.97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1731606.62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1035947.84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1731604.39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1035910.90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1731639.07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1035887.19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1731666.47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1035861.38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1731690.91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1035858.40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1731693.73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1035832.21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1731712.95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1035729.67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1731809.28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109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1035700.22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1731833.40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1035533.64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1731989.87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1035535.51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1731991.85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1035602.45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1731992.98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1035649.89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1731947.82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1035654.03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1731952.17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1035604.80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1731999.02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1035532.88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1731997.81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1035529.26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1731993.98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1035526.95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1731996.16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119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1035525.92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1731995.06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1035498.39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1732021.08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1035484.80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1732006.70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1035483.49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1732010.60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353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908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1035481.71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1732013.12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1035473.34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1732018.18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1035465.24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1732023.39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1035457.69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1732027.09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1035452.61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1732027.94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1035444.77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1732029.86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129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1035421.09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1732031.00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1035416.92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1732031.62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1035412.87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1732032.70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1035423.17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1732049.96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1035483.91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1732151.75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1036473.28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1731114.96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1036469.04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1731110.44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1036465.39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1731113.87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1036467.41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1731111.63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1036474.89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1731103.29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1036481.10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1731101.86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1036490.31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1731093.15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1036493.63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1731095.69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133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1036473.28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1731114.96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1036506.38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1731082.23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1036505.72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1731081.18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1036505.35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1731077.51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1036507.37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1731073.67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1036521.05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1731060.24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353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908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1036533.04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1731049.64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1036541.25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1731040.98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1036550.26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1731028.80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1036556.54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1731018.05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1036560.41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1731008.43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1036563.65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1730997.98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1036565.74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1730988.61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1036567.96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1730974.70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1036577.47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1730935.65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1036584.90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1730905.92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1036597.37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1730857.42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1036598.19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1730854.05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1036598.90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1730880.48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159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1036597.18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1730880.30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160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1036596.91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1730882.93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161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1036598.63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1730883.11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162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1036563.87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1731025.54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163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1036563.49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1731025.13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164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1036561.56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1731026.95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165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1036563.06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1731028.53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166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1036534.24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1731055.88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489" w:hRule="atLeast"/>
        </w:trPr>
        <w:tc>
          <w:tcPr>
            <w:tcW w:w="2041" w:type="dxa"/>
          </w:tcPr>
          <w:p>
            <w:pPr>
              <w:pStyle w:val="TableParagraph"/>
              <w:ind w:left="9" w:right="2"/>
              <w:rPr>
                <w:sz w:val="21"/>
              </w:rPr>
            </w:pPr>
            <w:r>
              <w:rPr>
                <w:spacing w:val="-5"/>
                <w:sz w:val="21"/>
              </w:rPr>
              <w:t>141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1036506.38</w:t>
            </w:r>
          </w:p>
        </w:tc>
        <w:tc>
          <w:tcPr>
            <w:tcW w:w="1361" w:type="dxa"/>
          </w:tcPr>
          <w:p>
            <w:pPr>
              <w:pStyle w:val="TableParagraph"/>
              <w:ind w:right="7"/>
              <w:rPr>
                <w:sz w:val="21"/>
              </w:rPr>
            </w:pPr>
            <w:r>
              <w:rPr>
                <w:spacing w:val="-2"/>
                <w:sz w:val="21"/>
              </w:rPr>
              <w:t>1731082.23</w:t>
            </w:r>
          </w:p>
        </w:tc>
        <w:tc>
          <w:tcPr>
            <w:tcW w:w="1871" w:type="dxa"/>
          </w:tcPr>
          <w:p>
            <w:pPr>
              <w:pStyle w:val="TableParagraph"/>
              <w:spacing w:line="240" w:lineRule="atLeast" w:before="0"/>
              <w:ind w:left="665" w:hanging="43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Аналитический метод</w:t>
            </w:r>
          </w:p>
        </w:tc>
        <w:tc>
          <w:tcPr>
            <w:tcW w:w="1758" w:type="dxa"/>
          </w:tcPr>
          <w:p>
            <w:pPr>
              <w:pStyle w:val="TableParagraph"/>
              <w:ind w:left="4"/>
              <w:rPr>
                <w:sz w:val="21"/>
              </w:rPr>
            </w:pPr>
            <w:r>
              <w:rPr>
                <w:spacing w:val="-5"/>
                <w:sz w:val="21"/>
              </w:rPr>
              <w:t>0.1</w:t>
            </w:r>
          </w:p>
        </w:tc>
        <w:tc>
          <w:tcPr>
            <w:tcW w:w="1815" w:type="dxa"/>
          </w:tcPr>
          <w:p>
            <w:pPr>
              <w:pStyle w:val="TableParagraph"/>
              <w:spacing w:line="242" w:lineRule="exact" w:before="0"/>
              <w:ind w:left="373" w:hanging="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Закрепление отсутствует</w:t>
            </w:r>
          </w:p>
        </w:tc>
      </w:tr>
      <w:tr>
        <w:trPr>
          <w:trHeight w:val="1867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906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41"/>
        <w:gridCol w:w="1361"/>
        <w:gridCol w:w="1361"/>
        <w:gridCol w:w="1871"/>
        <w:gridCol w:w="1758"/>
        <w:gridCol w:w="1815"/>
      </w:tblGrid>
      <w:tr>
        <w:trPr>
          <w:trHeight w:val="325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3.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части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(частей)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границы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2041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</w:t>
            </w:r>
            <w:r>
              <w:rPr>
                <w:b/>
                <w:sz w:val="21"/>
              </w:rPr>
              <w:t>характерных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точек части границы</w:t>
            </w:r>
          </w:p>
        </w:tc>
        <w:tc>
          <w:tcPr>
            <w:tcW w:w="2722" w:type="dxa"/>
            <w:gridSpan w:val="2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34"/>
              <w:jc w:val="left"/>
              <w:rPr>
                <w:b/>
                <w:sz w:val="21"/>
              </w:rPr>
            </w:pP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1871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4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</w:t>
            </w:r>
            <w:r>
              <w:rPr>
                <w:b/>
                <w:spacing w:val="80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определения координат </w:t>
            </w:r>
            <w:r>
              <w:rPr>
                <w:b/>
                <w:sz w:val="21"/>
              </w:rPr>
              <w:t>характерной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точки</w:t>
            </w:r>
          </w:p>
        </w:tc>
        <w:tc>
          <w:tcPr>
            <w:tcW w:w="1758" w:type="dxa"/>
            <w:vMerge w:val="restart"/>
          </w:tcPr>
          <w:p>
            <w:pPr>
              <w:pStyle w:val="TableParagraph"/>
              <w:spacing w:before="61"/>
              <w:ind w:left="107" w:right="93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815" w:type="dxa"/>
            <w:vMerge w:val="restart"/>
          </w:tcPr>
          <w:p>
            <w:pPr>
              <w:pStyle w:val="TableParagraph"/>
              <w:spacing w:before="182"/>
              <w:ind w:left="59" w:right="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местности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204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361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8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38"/>
              <w:ind w:left="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361" w:type="dxa"/>
          </w:tcPr>
          <w:p>
            <w:pPr>
              <w:pStyle w:val="TableParagraph"/>
              <w:spacing w:before="38"/>
              <w:ind w:right="7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871" w:type="dxa"/>
          </w:tcPr>
          <w:p>
            <w:pPr>
              <w:pStyle w:val="TableParagraph"/>
              <w:spacing w:before="38"/>
              <w:ind w:left="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758" w:type="dxa"/>
          </w:tcPr>
          <w:p>
            <w:pPr>
              <w:pStyle w:val="TableParagraph"/>
              <w:spacing w:before="38"/>
              <w:ind w:left="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815" w:type="dxa"/>
          </w:tcPr>
          <w:p>
            <w:pPr>
              <w:pStyle w:val="TableParagraph"/>
              <w:spacing w:before="38"/>
              <w:ind w:left="59" w:right="4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</w:tr>
      <w:tr>
        <w:trPr>
          <w:trHeight w:val="325" w:hRule="atLeast"/>
        </w:trPr>
        <w:tc>
          <w:tcPr>
            <w:tcW w:w="2041" w:type="dxa"/>
          </w:tcPr>
          <w:p>
            <w:pPr>
              <w:pStyle w:val="TableParagraph"/>
              <w:spacing w:before="42"/>
              <w:ind w:left="9" w:right="3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361" w:type="dxa"/>
          </w:tcPr>
          <w:p>
            <w:pPr>
              <w:pStyle w:val="TableParagraph"/>
              <w:spacing w:before="42"/>
              <w:ind w:right="7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361" w:type="dxa"/>
          </w:tcPr>
          <w:p>
            <w:pPr>
              <w:pStyle w:val="TableParagraph"/>
              <w:spacing w:before="42"/>
              <w:ind w:right="7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871" w:type="dxa"/>
          </w:tcPr>
          <w:p>
            <w:pPr>
              <w:pStyle w:val="TableParagraph"/>
              <w:spacing w:before="42"/>
              <w:ind w:left="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758" w:type="dxa"/>
          </w:tcPr>
          <w:p>
            <w:pPr>
              <w:pStyle w:val="TableParagraph"/>
              <w:spacing w:before="42"/>
              <w:ind w:left="4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815" w:type="dxa"/>
          </w:tcPr>
          <w:p>
            <w:pPr>
              <w:pStyle w:val="TableParagraph"/>
              <w:spacing w:before="42"/>
              <w:ind w:left="59" w:right="56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</w:tr>
      <w:tr>
        <w:trPr>
          <w:trHeight w:val="12627" w:hRule="atLeast"/>
        </w:trPr>
        <w:tc>
          <w:tcPr>
            <w:tcW w:w="10207" w:type="dxa"/>
            <w:gridSpan w:val="6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p>
      <w:pPr>
        <w:pStyle w:val="TableParagraph"/>
        <w:spacing w:after="0"/>
        <w:jc w:val="left"/>
        <w:rPr>
          <w:sz w:val="20"/>
        </w:rPr>
        <w:sectPr>
          <w:type w:val="continuous"/>
          <w:pgSz w:w="11910" w:h="16840"/>
          <w:pgMar w:top="520" w:bottom="779" w:left="992" w:right="425"/>
        </w:sectPr>
      </w:pPr>
    </w:p>
    <w:tbl>
      <w:tblPr>
        <w:tblW w:w="0" w:type="auto"/>
        <w:jc w:val="left"/>
        <w:tblInd w:w="14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7"/>
        <w:gridCol w:w="1077"/>
        <w:gridCol w:w="1077"/>
        <w:gridCol w:w="1077"/>
        <w:gridCol w:w="1020"/>
        <w:gridCol w:w="1530"/>
        <w:gridCol w:w="1700"/>
        <w:gridCol w:w="1303"/>
      </w:tblGrid>
      <w:tr>
        <w:trPr>
          <w:trHeight w:val="554" w:hRule="atLeast"/>
        </w:trPr>
        <w:tc>
          <w:tcPr>
            <w:tcW w:w="10201" w:type="dxa"/>
            <w:gridSpan w:val="8"/>
            <w:tcBorders>
              <w:bottom w:val="single" w:sz="4" w:space="0" w:color="000000"/>
            </w:tcBorders>
          </w:tcPr>
          <w:p>
            <w:pPr>
              <w:pStyle w:val="TableParagraph"/>
              <w:spacing w:before="126"/>
              <w:ind w:left="17"/>
              <w:rPr>
                <w:b/>
                <w:sz w:val="26"/>
              </w:rPr>
            </w:pPr>
            <w:r>
              <w:rPr>
                <w:b/>
                <w:sz w:val="26"/>
              </w:rPr>
              <w:t>Раздел</w:t>
            </w:r>
            <w:r>
              <w:rPr>
                <w:b/>
                <w:spacing w:val="24"/>
                <w:sz w:val="26"/>
              </w:rPr>
              <w:t> </w:t>
            </w:r>
            <w:r>
              <w:rPr>
                <w:b/>
                <w:spacing w:val="-10"/>
                <w:sz w:val="26"/>
              </w:rPr>
              <w:t>3</w:t>
            </w:r>
          </w:p>
        </w:tc>
      </w:tr>
      <w:tr>
        <w:trPr>
          <w:trHeight w:val="554" w:hRule="atLeast"/>
        </w:trPr>
        <w:tc>
          <w:tcPr>
            <w:tcW w:w="10201" w:type="dxa"/>
            <w:gridSpan w:val="8"/>
            <w:tcBorders>
              <w:top w:val="single" w:sz="4" w:space="0" w:color="000000"/>
            </w:tcBorders>
          </w:tcPr>
          <w:p>
            <w:pPr>
              <w:pStyle w:val="TableParagraph"/>
              <w:spacing w:before="103"/>
              <w:ind w:left="747"/>
              <w:jc w:val="left"/>
              <w:rPr>
                <w:b/>
                <w:sz w:val="26"/>
              </w:rPr>
            </w:pPr>
            <w:bookmarkStart w:name="Сведения о местоположении измененных (ут" w:id="3"/>
            <w:bookmarkEnd w:id="3"/>
            <w:r>
              <w:rPr/>
            </w:r>
            <w:r>
              <w:rPr>
                <w:b/>
                <w:sz w:val="26"/>
              </w:rPr>
              <w:t>Сведения</w:t>
            </w:r>
            <w:r>
              <w:rPr>
                <w:b/>
                <w:spacing w:val="33"/>
                <w:sz w:val="26"/>
              </w:rPr>
              <w:t> </w:t>
            </w:r>
            <w:r>
              <w:rPr>
                <w:b/>
                <w:sz w:val="26"/>
              </w:rPr>
              <w:t>о</w:t>
            </w:r>
            <w:r>
              <w:rPr>
                <w:b/>
                <w:spacing w:val="35"/>
                <w:sz w:val="26"/>
              </w:rPr>
              <w:t> </w:t>
            </w:r>
            <w:r>
              <w:rPr>
                <w:b/>
                <w:sz w:val="26"/>
              </w:rPr>
              <w:t>местоположении</w:t>
            </w:r>
            <w:r>
              <w:rPr>
                <w:b/>
                <w:spacing w:val="33"/>
                <w:sz w:val="26"/>
              </w:rPr>
              <w:t> </w:t>
            </w:r>
            <w:r>
              <w:rPr>
                <w:b/>
                <w:sz w:val="26"/>
              </w:rPr>
              <w:t>измененных</w:t>
            </w:r>
            <w:r>
              <w:rPr>
                <w:b/>
                <w:spacing w:val="35"/>
                <w:sz w:val="26"/>
              </w:rPr>
              <w:t> </w:t>
            </w:r>
            <w:r>
              <w:rPr>
                <w:b/>
                <w:sz w:val="26"/>
              </w:rPr>
              <w:t>(уточненных)</w:t>
            </w:r>
            <w:r>
              <w:rPr>
                <w:b/>
                <w:spacing w:val="34"/>
                <w:sz w:val="26"/>
              </w:rPr>
              <w:t> </w:t>
            </w:r>
            <w:r>
              <w:rPr>
                <w:b/>
                <w:sz w:val="26"/>
              </w:rPr>
              <w:t>границ</w:t>
            </w:r>
            <w:r>
              <w:rPr>
                <w:b/>
                <w:spacing w:val="33"/>
                <w:sz w:val="26"/>
              </w:rPr>
              <w:t> </w:t>
            </w:r>
            <w:r>
              <w:rPr>
                <w:b/>
                <w:spacing w:val="-2"/>
                <w:sz w:val="26"/>
              </w:rPr>
              <w:t>объекта</w:t>
            </w:r>
          </w:p>
        </w:tc>
      </w:tr>
      <w:tr>
        <w:trPr>
          <w:trHeight w:val="438" w:hRule="atLeast"/>
        </w:trPr>
        <w:tc>
          <w:tcPr>
            <w:tcW w:w="10201" w:type="dxa"/>
            <w:gridSpan w:val="8"/>
          </w:tcPr>
          <w:p>
            <w:pPr>
              <w:pStyle w:val="TableParagraph"/>
              <w:spacing w:before="98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1. Система координат</w:t>
            </w:r>
            <w:r>
              <w:rPr>
                <w:spacing w:val="78"/>
                <w:w w:val="150"/>
                <w:sz w:val="21"/>
              </w:rPr>
              <w:t> </w:t>
            </w:r>
            <w:r>
              <w:rPr>
                <w:spacing w:val="-10"/>
                <w:sz w:val="21"/>
              </w:rPr>
              <w:t>-</w:t>
            </w:r>
          </w:p>
        </w:tc>
      </w:tr>
      <w:tr>
        <w:trPr>
          <w:trHeight w:val="324" w:hRule="atLeast"/>
        </w:trPr>
        <w:tc>
          <w:tcPr>
            <w:tcW w:w="10201" w:type="dxa"/>
            <w:gridSpan w:val="8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2.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границ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1417" w:type="dxa"/>
            <w:vMerge w:val="restart"/>
          </w:tcPr>
          <w:p>
            <w:pPr>
              <w:pStyle w:val="TableParagraph"/>
              <w:spacing w:before="182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66" w:right="57" w:firstLine="21"/>
              <w:jc w:val="both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характерных </w:t>
            </w:r>
            <w:r>
              <w:rPr>
                <w:b/>
                <w:sz w:val="21"/>
              </w:rPr>
              <w:t>точек</w:t>
            </w:r>
            <w:r>
              <w:rPr>
                <w:b/>
                <w:spacing w:val="-4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границ</w:t>
            </w:r>
          </w:p>
        </w:tc>
        <w:tc>
          <w:tcPr>
            <w:tcW w:w="2154" w:type="dxa"/>
            <w:gridSpan w:val="2"/>
          </w:tcPr>
          <w:p>
            <w:pPr>
              <w:pStyle w:val="TableParagraph"/>
              <w:spacing w:before="148"/>
              <w:ind w:left="367" w:hanging="39"/>
              <w:jc w:val="lef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Существующие </w:t>
            </w: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2097" w:type="dxa"/>
            <w:gridSpan w:val="2"/>
          </w:tcPr>
          <w:p>
            <w:pPr>
              <w:pStyle w:val="TableParagraph"/>
              <w:spacing w:before="27"/>
              <w:ind w:left="339" w:right="322" w:firstLine="109"/>
              <w:jc w:val="both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Измененные (уточненные) </w:t>
            </w:r>
            <w:r>
              <w:rPr>
                <w:b/>
                <w:sz w:val="21"/>
              </w:rPr>
              <w:t>координаты,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м</w:t>
            </w:r>
          </w:p>
        </w:tc>
        <w:tc>
          <w:tcPr>
            <w:tcW w:w="1530" w:type="dxa"/>
            <w:vMerge w:val="restart"/>
          </w:tcPr>
          <w:p>
            <w:pPr>
              <w:pStyle w:val="TableParagraph"/>
              <w:spacing w:before="182"/>
              <w:ind w:left="1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 определения координат характерной точки</w:t>
            </w:r>
          </w:p>
        </w:tc>
        <w:tc>
          <w:tcPr>
            <w:tcW w:w="1700" w:type="dxa"/>
            <w:vMerge w:val="restart"/>
          </w:tcPr>
          <w:p>
            <w:pPr>
              <w:pStyle w:val="TableParagraph"/>
              <w:spacing w:before="61"/>
              <w:ind w:left="82" w:right="61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303" w:type="dxa"/>
            <w:vMerge w:val="restart"/>
          </w:tcPr>
          <w:p>
            <w:pPr>
              <w:pStyle w:val="TableParagraph"/>
              <w:spacing w:before="61"/>
              <w:ind w:left="32" w:right="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</w:t>
            </w:r>
            <w:r>
              <w:rPr>
                <w:b/>
                <w:spacing w:val="-2"/>
                <w:sz w:val="21"/>
              </w:rPr>
              <w:t>местности </w:t>
            </w:r>
            <w:r>
              <w:rPr>
                <w:b/>
                <w:spacing w:val="-4"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141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020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6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5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1417" w:type="dxa"/>
          </w:tcPr>
          <w:p>
            <w:pPr>
              <w:pStyle w:val="TableParagraph"/>
              <w:spacing w:before="42"/>
              <w:ind w:left="10" w:right="3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020" w:type="dxa"/>
          </w:tcPr>
          <w:p>
            <w:pPr>
              <w:pStyle w:val="TableParagraph"/>
              <w:spacing w:before="42"/>
              <w:ind w:left="16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530" w:type="dxa"/>
          </w:tcPr>
          <w:p>
            <w:pPr>
              <w:pStyle w:val="TableParagraph"/>
              <w:spacing w:before="38"/>
              <w:ind w:left="19" w:right="9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  <w:tc>
          <w:tcPr>
            <w:tcW w:w="1700" w:type="dxa"/>
          </w:tcPr>
          <w:p>
            <w:pPr>
              <w:pStyle w:val="TableParagraph"/>
              <w:spacing w:before="38"/>
              <w:ind w:left="25" w:right="14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7</w:t>
            </w:r>
          </w:p>
        </w:tc>
        <w:tc>
          <w:tcPr>
            <w:tcW w:w="1303" w:type="dxa"/>
          </w:tcPr>
          <w:p>
            <w:pPr>
              <w:pStyle w:val="TableParagraph"/>
              <w:spacing w:before="38"/>
              <w:ind w:left="20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8</w:t>
            </w:r>
          </w:p>
        </w:tc>
      </w:tr>
      <w:tr>
        <w:trPr>
          <w:trHeight w:val="325" w:hRule="atLeast"/>
        </w:trPr>
        <w:tc>
          <w:tcPr>
            <w:tcW w:w="1417" w:type="dxa"/>
          </w:tcPr>
          <w:p>
            <w:pPr>
              <w:pStyle w:val="TableParagraph"/>
              <w:spacing w:before="42"/>
              <w:ind w:left="10" w:right="3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20" w:type="dxa"/>
          </w:tcPr>
          <w:p>
            <w:pPr>
              <w:pStyle w:val="TableParagraph"/>
              <w:spacing w:before="42"/>
              <w:ind w:left="16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530" w:type="dxa"/>
          </w:tcPr>
          <w:p>
            <w:pPr>
              <w:pStyle w:val="TableParagraph"/>
              <w:spacing w:before="42"/>
              <w:ind w:left="19" w:right="2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700" w:type="dxa"/>
          </w:tcPr>
          <w:p>
            <w:pPr>
              <w:pStyle w:val="TableParagraph"/>
              <w:spacing w:before="42"/>
              <w:ind w:left="2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303" w:type="dxa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325" w:hRule="atLeast"/>
        </w:trPr>
        <w:tc>
          <w:tcPr>
            <w:tcW w:w="10201" w:type="dxa"/>
            <w:gridSpan w:val="8"/>
          </w:tcPr>
          <w:p>
            <w:pPr>
              <w:pStyle w:val="TableParagraph"/>
              <w:spacing w:before="42"/>
              <w:ind w:left="72"/>
              <w:jc w:val="left"/>
              <w:rPr>
                <w:sz w:val="21"/>
              </w:rPr>
            </w:pPr>
            <w:r>
              <w:rPr>
                <w:sz w:val="21"/>
              </w:rPr>
              <w:t>3.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Сведения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о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характерных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точках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части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(частей)</w:t>
            </w:r>
            <w:r>
              <w:rPr>
                <w:spacing w:val="52"/>
                <w:sz w:val="21"/>
              </w:rPr>
              <w:t> </w:t>
            </w:r>
            <w:r>
              <w:rPr>
                <w:sz w:val="21"/>
              </w:rPr>
              <w:t>границы </w:t>
            </w:r>
            <w:r>
              <w:rPr>
                <w:spacing w:val="-2"/>
                <w:sz w:val="21"/>
              </w:rPr>
              <w:t>объекта</w:t>
            </w:r>
          </w:p>
        </w:tc>
      </w:tr>
      <w:tr>
        <w:trPr>
          <w:trHeight w:val="778" w:hRule="atLeast"/>
        </w:trPr>
        <w:tc>
          <w:tcPr>
            <w:tcW w:w="1417" w:type="dxa"/>
            <w:vMerge w:val="restart"/>
          </w:tcPr>
          <w:p>
            <w:pPr>
              <w:pStyle w:val="TableParagraph"/>
              <w:spacing w:before="61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Обозначение характерных </w:t>
            </w:r>
            <w:r>
              <w:rPr>
                <w:b/>
                <w:sz w:val="21"/>
              </w:rPr>
              <w:t>точек части </w:t>
            </w:r>
            <w:r>
              <w:rPr>
                <w:b/>
                <w:spacing w:val="-2"/>
                <w:sz w:val="21"/>
              </w:rPr>
              <w:t>границы</w:t>
            </w:r>
          </w:p>
        </w:tc>
        <w:tc>
          <w:tcPr>
            <w:tcW w:w="2154" w:type="dxa"/>
            <w:gridSpan w:val="2"/>
          </w:tcPr>
          <w:p>
            <w:pPr>
              <w:pStyle w:val="TableParagraph"/>
              <w:spacing w:before="148"/>
              <w:ind w:left="367" w:hanging="39"/>
              <w:jc w:val="lef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Существующие </w:t>
            </w:r>
            <w:r>
              <w:rPr>
                <w:b/>
                <w:sz w:val="21"/>
              </w:rPr>
              <w:t>координаты, </w:t>
            </w:r>
            <w:r>
              <w:rPr>
                <w:b/>
                <w:spacing w:val="-10"/>
                <w:sz w:val="21"/>
              </w:rPr>
              <w:t>м</w:t>
            </w:r>
          </w:p>
        </w:tc>
        <w:tc>
          <w:tcPr>
            <w:tcW w:w="2097" w:type="dxa"/>
            <w:gridSpan w:val="2"/>
          </w:tcPr>
          <w:p>
            <w:pPr>
              <w:pStyle w:val="TableParagraph"/>
              <w:spacing w:before="27"/>
              <w:ind w:left="339" w:right="322" w:firstLine="109"/>
              <w:jc w:val="both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Измененные (уточненные) </w:t>
            </w:r>
            <w:r>
              <w:rPr>
                <w:b/>
                <w:sz w:val="21"/>
              </w:rPr>
              <w:t>координаты,</w:t>
            </w:r>
            <w:r>
              <w:rPr>
                <w:b/>
                <w:spacing w:val="-14"/>
                <w:sz w:val="21"/>
              </w:rPr>
              <w:t> </w:t>
            </w:r>
            <w:r>
              <w:rPr>
                <w:b/>
                <w:sz w:val="21"/>
              </w:rPr>
              <w:t>м</w:t>
            </w:r>
          </w:p>
        </w:tc>
        <w:tc>
          <w:tcPr>
            <w:tcW w:w="1530" w:type="dxa"/>
            <w:vMerge w:val="restart"/>
          </w:tcPr>
          <w:p>
            <w:pPr>
              <w:pStyle w:val="TableParagraph"/>
              <w:spacing w:before="182"/>
              <w:ind w:left="1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Метод определения координат характерной точки</w:t>
            </w:r>
          </w:p>
        </w:tc>
        <w:tc>
          <w:tcPr>
            <w:tcW w:w="1700" w:type="dxa"/>
            <w:vMerge w:val="restart"/>
          </w:tcPr>
          <w:p>
            <w:pPr>
              <w:pStyle w:val="TableParagraph"/>
              <w:spacing w:before="61"/>
              <w:ind w:left="82" w:right="61" w:hanging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Средняя квадратическая погрешность положения характерной </w:t>
            </w:r>
            <w:r>
              <w:rPr>
                <w:b/>
                <w:sz w:val="21"/>
              </w:rPr>
              <w:t>точки (Мt), м</w:t>
            </w:r>
          </w:p>
        </w:tc>
        <w:tc>
          <w:tcPr>
            <w:tcW w:w="1303" w:type="dxa"/>
            <w:vMerge w:val="restart"/>
          </w:tcPr>
          <w:p>
            <w:pPr>
              <w:pStyle w:val="TableParagraph"/>
              <w:spacing w:before="61"/>
              <w:ind w:left="32" w:right="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Описание обозначения </w:t>
            </w:r>
            <w:r>
              <w:rPr>
                <w:b/>
                <w:sz w:val="21"/>
              </w:rPr>
              <w:t>точки на </w:t>
            </w:r>
            <w:r>
              <w:rPr>
                <w:b/>
                <w:spacing w:val="-2"/>
                <w:sz w:val="21"/>
              </w:rPr>
              <w:t>местности </w:t>
            </w:r>
            <w:r>
              <w:rPr>
                <w:b/>
                <w:spacing w:val="-4"/>
                <w:sz w:val="21"/>
              </w:rPr>
              <w:t>(при </w:t>
            </w:r>
            <w:r>
              <w:rPr>
                <w:b/>
                <w:spacing w:val="-2"/>
                <w:sz w:val="21"/>
              </w:rPr>
              <w:t>наличии)</w:t>
            </w:r>
          </w:p>
        </w:tc>
      </w:tr>
      <w:tr>
        <w:trPr>
          <w:trHeight w:val="778" w:hRule="atLeast"/>
        </w:trPr>
        <w:tc>
          <w:tcPr>
            <w:tcW w:w="141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077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X</w:t>
            </w:r>
          </w:p>
        </w:tc>
        <w:tc>
          <w:tcPr>
            <w:tcW w:w="1020" w:type="dxa"/>
          </w:tcPr>
          <w:p>
            <w:pPr>
              <w:pStyle w:val="TableParagraph"/>
              <w:spacing w:before="27"/>
              <w:ind w:left="0"/>
              <w:jc w:val="left"/>
              <w:rPr>
                <w:sz w:val="21"/>
              </w:rPr>
            </w:pPr>
          </w:p>
          <w:p>
            <w:pPr>
              <w:pStyle w:val="TableParagraph"/>
              <w:spacing w:before="0"/>
              <w:ind w:left="16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Y</w:t>
            </w:r>
          </w:p>
        </w:tc>
        <w:tc>
          <w:tcPr>
            <w:tcW w:w="153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25" w:hRule="atLeast"/>
        </w:trPr>
        <w:tc>
          <w:tcPr>
            <w:tcW w:w="1417" w:type="dxa"/>
          </w:tcPr>
          <w:p>
            <w:pPr>
              <w:pStyle w:val="TableParagraph"/>
              <w:spacing w:before="42"/>
              <w:ind w:left="10" w:right="3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1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2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3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4</w:t>
            </w:r>
          </w:p>
        </w:tc>
        <w:tc>
          <w:tcPr>
            <w:tcW w:w="1020" w:type="dxa"/>
          </w:tcPr>
          <w:p>
            <w:pPr>
              <w:pStyle w:val="TableParagraph"/>
              <w:spacing w:before="42"/>
              <w:ind w:left="16" w:right="1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5</w:t>
            </w:r>
          </w:p>
        </w:tc>
        <w:tc>
          <w:tcPr>
            <w:tcW w:w="1530" w:type="dxa"/>
          </w:tcPr>
          <w:p>
            <w:pPr>
              <w:pStyle w:val="TableParagraph"/>
              <w:spacing w:before="42"/>
              <w:ind w:left="19" w:right="2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6</w:t>
            </w:r>
          </w:p>
        </w:tc>
        <w:tc>
          <w:tcPr>
            <w:tcW w:w="3003" w:type="dxa"/>
            <w:gridSpan w:val="2"/>
          </w:tcPr>
          <w:p>
            <w:pPr>
              <w:pStyle w:val="TableParagraph"/>
              <w:tabs>
                <w:tab w:pos="2301" w:val="left" w:leader="none"/>
              </w:tabs>
              <w:spacing w:before="42"/>
              <w:ind w:left="802"/>
              <w:jc w:val="left"/>
              <w:rPr>
                <w:b/>
                <w:sz w:val="21"/>
              </w:rPr>
            </w:pPr>
            <w:r>
              <w:rPr>
                <w:b/>
                <w:spacing w:val="-10"/>
                <w:sz w:val="21"/>
              </w:rPr>
              <w:t>7</w:t>
            </w:r>
            <w:r>
              <w:rPr>
                <w:b/>
                <w:sz w:val="21"/>
              </w:rPr>
              <w:tab/>
            </w:r>
            <w:r>
              <w:rPr>
                <w:b/>
                <w:spacing w:val="-10"/>
                <w:sz w:val="21"/>
              </w:rPr>
              <w:t>8</w:t>
            </w:r>
          </w:p>
        </w:tc>
      </w:tr>
      <w:tr>
        <w:trPr>
          <w:trHeight w:val="325" w:hRule="atLeast"/>
        </w:trPr>
        <w:tc>
          <w:tcPr>
            <w:tcW w:w="1417" w:type="dxa"/>
          </w:tcPr>
          <w:p>
            <w:pPr>
              <w:pStyle w:val="TableParagraph"/>
              <w:spacing w:before="42"/>
              <w:ind w:left="10" w:right="3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77" w:type="dxa"/>
          </w:tcPr>
          <w:p>
            <w:pPr>
              <w:pStyle w:val="TableParagraph"/>
              <w:spacing w:before="42"/>
              <w:ind w:left="1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020" w:type="dxa"/>
          </w:tcPr>
          <w:p>
            <w:pPr>
              <w:pStyle w:val="TableParagraph"/>
              <w:spacing w:before="42"/>
              <w:ind w:left="16" w:right="1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530" w:type="dxa"/>
          </w:tcPr>
          <w:p>
            <w:pPr>
              <w:pStyle w:val="TableParagraph"/>
              <w:spacing w:before="42"/>
              <w:ind w:left="19" w:right="2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700" w:type="dxa"/>
          </w:tcPr>
          <w:p>
            <w:pPr>
              <w:pStyle w:val="TableParagraph"/>
              <w:spacing w:before="42"/>
              <w:ind w:left="25"/>
              <w:rPr>
                <w:sz w:val="21"/>
              </w:rPr>
            </w:pPr>
            <w:r>
              <w:rPr>
                <w:spacing w:val="-10"/>
                <w:sz w:val="21"/>
              </w:rPr>
              <w:t>-</w:t>
            </w:r>
          </w:p>
        </w:tc>
        <w:tc>
          <w:tcPr>
            <w:tcW w:w="1303" w:type="dxa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  <w:tr>
        <w:trPr>
          <w:trHeight w:val="8432" w:hRule="atLeast"/>
        </w:trPr>
        <w:tc>
          <w:tcPr>
            <w:tcW w:w="10201" w:type="dxa"/>
            <w:gridSpan w:val="8"/>
          </w:tcPr>
          <w:p>
            <w:pPr>
              <w:pStyle w:val="TableParagraph"/>
              <w:spacing w:before="0"/>
              <w:ind w:left="0"/>
              <w:jc w:val="left"/>
              <w:rPr>
                <w:sz w:val="20"/>
              </w:rPr>
            </w:pPr>
          </w:p>
        </w:tc>
      </w:tr>
    </w:tbl>
    <w:sectPr>
      <w:type w:val="continuous"/>
      <w:pgSz w:w="11910" w:h="16840"/>
      <w:pgMar w:top="520" w:bottom="280" w:left="992" w:right="42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lang w:val="ru-R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ru-RU" w:eastAsia="en-US" w:bidi="ar-SA"/>
    </w:rPr>
  </w:style>
  <w:style w:styleId="TableParagraph" w:type="paragraph">
    <w:name w:val="Table Paragraph"/>
    <w:basedOn w:val="Normal"/>
    <w:uiPriority w:val="1"/>
    <w:qFormat/>
    <w:pPr>
      <w:spacing w:before="124"/>
      <w:ind w:left="13"/>
      <w:jc w:val="center"/>
    </w:pPr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info@eoggazprom.ru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Татьяна Алексеевна &lt;17730c24@technokad.rosreestr.ru&gt;</dc:creator>
  <dc:subject>Описание местоположения границ</dc:subject>
  <dc:title>Описание местоположения границ</dc:title>
  <dcterms:created xsi:type="dcterms:W3CDTF">2025-05-22T10:01:15Z</dcterms:created>
  <dcterms:modified xsi:type="dcterms:W3CDTF">2025-05-22T10:01:15Z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2025-04-16T00:00:00Z</vt:filetime>
  </property>
  <property fmtid="{D5CDD505-2E9C-101B-9397-08002B2CF9AE}" pid="3" name="Creator">
    <vt:lpwstr>Stimulsoft Reports 2024.2.4 from 18 April 2024, .NET 4.7.2</vt:lpwstr>
  </property>
  <property fmtid="{D5CDD505-2E9C-101B-9397-08002B2CF9AE}" pid="4" name="LastSaved">
    <vt:filetime>2025-05-22T00:00:00Z</vt:filetime>
  </property>
  <property fmtid="{D5CDD505-2E9C-101B-9397-08002B2CF9AE}" pid="5" name="Producer">
    <vt:lpwstr>Stimulsoft Reports</vt:lpwstr>
  </property>
</Properties>
</file>