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533" w:rsidRDefault="000E6A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Сообщение о возможном установлении публичного сервитута</w:t>
      </w:r>
    </w:p>
    <w:tbl>
      <w:tblPr>
        <w:tblStyle w:val="aff5"/>
        <w:tblW w:w="988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6"/>
        <w:gridCol w:w="2297"/>
        <w:gridCol w:w="7026"/>
      </w:tblGrid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1</w:t>
            </w:r>
          </w:p>
        </w:tc>
        <w:tc>
          <w:tcPr>
            <w:tcW w:w="9323" w:type="dxa"/>
            <w:gridSpan w:val="2"/>
            <w:vAlign w:val="center"/>
          </w:tcPr>
          <w:p w:rsidR="00346533" w:rsidRDefault="000E6A49">
            <w:pPr>
              <w:pStyle w:val="2"/>
              <w:shd w:val="clear" w:color="auto" w:fill="FFFFFF"/>
              <w:spacing w:before="0" w:line="390" w:lineRule="atLeast"/>
              <w:jc w:val="center"/>
              <w:outlineLvl w:val="1"/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  <w:t>Министерство энергетики Российской Федерации</w:t>
            </w:r>
          </w:p>
          <w:p w:rsidR="00346533" w:rsidRDefault="000E6A49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3810" distB="3810" distL="635" distR="635" simplePos="0" relativeHeight="2" behindDoc="0" locked="0" layoutInCell="1" allowOverlap="1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20955</wp:posOffset>
                      </wp:positionV>
                      <wp:extent cx="4752975" cy="0"/>
                      <wp:effectExtent l="635" t="3810" r="635" b="381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475308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a="http://schemas.openxmlformats.org/drawingml/2006/main" xmlns:w15="http://schemas.microsoft.com/office/word/2012/wordml">
                  <w:pict>
                    <v:line id="shape 0" o:spid="_x0000_s0" style="position:absolute;left:0;text-align:left;z-index:2;mso-wrap-distance-left:0.05pt;mso-wrap-distance-top:0.30pt;mso-wrap-distance-right:0.05pt;mso-wrap-distance-bottom:0.30pt;visibility:visible;" from="24.5pt,1.6pt" to="398.8pt,1.6pt" filled="f" strokecolor="#000000" strokeweight="0.50pt">
                      <v:stroke dashstyle="solid"/>
                    </v:line>
                  </w:pict>
                </mc:Fallback>
              </mc:AlternateContent>
            </w:r>
            <w:r>
              <w:t>(наименование органа, принимающего решение об установлении публичного сервитута)</w:t>
            </w:r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2</w:t>
            </w:r>
          </w:p>
        </w:tc>
        <w:tc>
          <w:tcPr>
            <w:tcW w:w="9323" w:type="dxa"/>
            <w:gridSpan w:val="2"/>
            <w:vAlign w:val="center"/>
          </w:tcPr>
          <w:p w:rsidR="00346533" w:rsidRDefault="000E6A49">
            <w:pPr>
              <w:jc w:val="center"/>
              <w:rPr>
                <w:b/>
              </w:rPr>
            </w:pPr>
            <w:r>
              <w:rPr>
                <w:spacing w:val="-1"/>
              </w:rPr>
              <w:t xml:space="preserve">Строительство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rPr>
                <w:spacing w:val="-1"/>
              </w:rPr>
              <w:t>эксплуатация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линейного</w:t>
            </w:r>
            <w:r>
              <w:t xml:space="preserve"> </w:t>
            </w:r>
            <w:r>
              <w:rPr>
                <w:spacing w:val="-1"/>
              </w:rPr>
              <w:t>объекта</w:t>
            </w:r>
            <w:r>
              <w:rPr>
                <w:spacing w:val="42"/>
              </w:rPr>
              <w:t xml:space="preserve"> </w:t>
            </w:r>
            <w:r>
              <w:rPr>
                <w:spacing w:val="-1"/>
              </w:rPr>
              <w:t>системы газоснабжения</w:t>
            </w:r>
            <w:r w:rsidR="00216727">
              <w:rPr>
                <w:spacing w:val="-1"/>
              </w:rPr>
              <w:t xml:space="preserve"> </w:t>
            </w:r>
            <w:r>
              <w:t>федеральн</w:t>
            </w:r>
            <w:r>
              <w:t>о</w:t>
            </w:r>
            <w:r>
              <w:t>го значения</w:t>
            </w:r>
            <w:r w:rsidR="00216727">
              <w:t xml:space="preserve"> </w:t>
            </w:r>
            <w:r>
              <w:rPr>
                <w:b/>
              </w:rPr>
              <w:t>«</w:t>
            </w:r>
            <w:r>
              <w:rPr>
                <w:b/>
                <w:spacing w:val="-1"/>
              </w:rPr>
              <w:t>Газопровод-отвод высокого давления и АГРС в п. Коммунистический</w:t>
            </w:r>
            <w:r>
              <w:rPr>
                <w:b/>
              </w:rPr>
              <w:t>»</w:t>
            </w:r>
          </w:p>
          <w:p w:rsidR="00346533" w:rsidRDefault="000E6A49">
            <w:pPr>
              <w:jc w:val="center"/>
            </w:pPr>
            <w:r>
              <w:t>(цель установления публичного сервитута)</w:t>
            </w:r>
          </w:p>
        </w:tc>
      </w:tr>
      <w:tr w:rsidR="00346533">
        <w:tc>
          <w:tcPr>
            <w:tcW w:w="566" w:type="dxa"/>
            <w:vMerge w:val="restart"/>
            <w:vAlign w:val="center"/>
          </w:tcPr>
          <w:p w:rsidR="00346533" w:rsidRDefault="000E6A49">
            <w:pPr>
              <w:jc w:val="center"/>
            </w:pPr>
            <w:r>
              <w:t>3</w:t>
            </w:r>
          </w:p>
        </w:tc>
        <w:tc>
          <w:tcPr>
            <w:tcW w:w="2297" w:type="dxa"/>
            <w:vAlign w:val="center"/>
          </w:tcPr>
          <w:p w:rsidR="00346533" w:rsidRDefault="000E6A49">
            <w:pPr>
              <w:jc w:val="center"/>
            </w:pPr>
            <w:r>
              <w:rPr>
                <w:bCs/>
              </w:rPr>
              <w:t>Кадастровый номер</w:t>
            </w:r>
          </w:p>
        </w:tc>
        <w:tc>
          <w:tcPr>
            <w:tcW w:w="7026" w:type="dxa"/>
            <w:vAlign w:val="center"/>
          </w:tcPr>
          <w:p w:rsidR="00346533" w:rsidRDefault="000E6A49">
            <w:pPr>
              <w:jc w:val="center"/>
            </w:pPr>
            <w:r>
              <w:rPr>
                <w:bCs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346533">
        <w:tc>
          <w:tcPr>
            <w:tcW w:w="566" w:type="dxa"/>
            <w:vMerge/>
            <w:vAlign w:val="center"/>
          </w:tcPr>
          <w:p w:rsidR="00346533" w:rsidRDefault="00346533">
            <w:pPr>
              <w:jc w:val="center"/>
            </w:pPr>
          </w:p>
        </w:tc>
        <w:tc>
          <w:tcPr>
            <w:tcW w:w="2297" w:type="dxa"/>
            <w:vAlign w:val="center"/>
          </w:tcPr>
          <w:p w:rsidR="00346533" w:rsidRDefault="000E6A49" w:rsidP="00C1122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86:09:0000000:109 </w:t>
            </w:r>
          </w:p>
        </w:tc>
        <w:tc>
          <w:tcPr>
            <w:tcW w:w="7026" w:type="dxa"/>
            <w:vAlign w:val="center"/>
          </w:tcPr>
          <w:p w:rsidR="00346533" w:rsidRDefault="000E6A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Ханты-Мансийский автономный округ - Югра, р-н Советский, </w:t>
            </w:r>
            <w:r>
              <w:rPr>
                <w:sz w:val="22"/>
                <w:szCs w:val="22"/>
              </w:rPr>
              <w:t>Самзасский лесхоз, Советский лесхоз</w:t>
            </w:r>
          </w:p>
        </w:tc>
      </w:tr>
      <w:tr w:rsidR="00346533">
        <w:tc>
          <w:tcPr>
            <w:tcW w:w="566" w:type="dxa"/>
            <w:vMerge/>
            <w:vAlign w:val="center"/>
          </w:tcPr>
          <w:p w:rsidR="00346533" w:rsidRDefault="00346533">
            <w:pPr>
              <w:jc w:val="center"/>
            </w:pPr>
          </w:p>
        </w:tc>
        <w:tc>
          <w:tcPr>
            <w:tcW w:w="2297" w:type="dxa"/>
            <w:vAlign w:val="center"/>
          </w:tcPr>
          <w:p w:rsidR="00346533" w:rsidRDefault="000E6A49" w:rsidP="00C1122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86:09:0000000:108 </w:t>
            </w:r>
          </w:p>
        </w:tc>
        <w:tc>
          <w:tcPr>
            <w:tcW w:w="7026" w:type="dxa"/>
            <w:vAlign w:val="center"/>
          </w:tcPr>
          <w:p w:rsidR="00346533" w:rsidRDefault="000E6A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Ханты-Мансийский автономный округ - Югра, Советский район, авт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мобильная дорога "п. Зеленоборск - п. Самза", Самзасское и Тугри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ское урочище, Самзасское участковое лесни</w:t>
            </w:r>
            <w:r>
              <w:rPr>
                <w:sz w:val="22"/>
                <w:szCs w:val="22"/>
              </w:rPr>
              <w:t>чество</w:t>
            </w:r>
          </w:p>
        </w:tc>
      </w:tr>
      <w:tr w:rsidR="00346533">
        <w:tc>
          <w:tcPr>
            <w:tcW w:w="566" w:type="dxa"/>
            <w:vMerge/>
            <w:vAlign w:val="center"/>
          </w:tcPr>
          <w:p w:rsidR="00346533" w:rsidRDefault="00346533">
            <w:pPr>
              <w:jc w:val="center"/>
            </w:pPr>
          </w:p>
        </w:tc>
        <w:tc>
          <w:tcPr>
            <w:tcW w:w="2297" w:type="dxa"/>
            <w:vAlign w:val="center"/>
          </w:tcPr>
          <w:p w:rsidR="00346533" w:rsidRPr="00C1122B" w:rsidRDefault="000E6A49" w:rsidP="00C112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86:09:0000000:1726 </w:t>
            </w:r>
          </w:p>
        </w:tc>
        <w:tc>
          <w:tcPr>
            <w:tcW w:w="7026" w:type="dxa"/>
            <w:vAlign w:val="center"/>
          </w:tcPr>
          <w:p w:rsidR="00346533" w:rsidRDefault="000E6A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Местоположение установлено относительно ориентира, расположенн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го в границах участка. Почтовый адрес ориентира: </w:t>
            </w:r>
          </w:p>
          <w:p w:rsidR="00346533" w:rsidRDefault="000E6A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Ханты-Мансийский автономный округ - Югра, р-н. Советский, </w:t>
            </w:r>
          </w:p>
          <w:p w:rsidR="00346533" w:rsidRDefault="000E6A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Самзасский лесхоз.</w:t>
            </w:r>
          </w:p>
        </w:tc>
      </w:tr>
      <w:tr w:rsidR="00346533">
        <w:tc>
          <w:tcPr>
            <w:tcW w:w="566" w:type="dxa"/>
            <w:vMerge/>
            <w:vAlign w:val="center"/>
          </w:tcPr>
          <w:p w:rsidR="00346533" w:rsidRDefault="00346533">
            <w:pPr>
              <w:jc w:val="center"/>
            </w:pPr>
          </w:p>
        </w:tc>
        <w:tc>
          <w:tcPr>
            <w:tcW w:w="2297" w:type="dxa"/>
            <w:vAlign w:val="center"/>
          </w:tcPr>
          <w:p w:rsidR="00346533" w:rsidRPr="00C1122B" w:rsidRDefault="000E6A49" w:rsidP="00C112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86:09:0000000:13</w:t>
            </w:r>
          </w:p>
        </w:tc>
        <w:tc>
          <w:tcPr>
            <w:tcW w:w="7026" w:type="dxa"/>
            <w:vAlign w:val="center"/>
          </w:tcPr>
          <w:p w:rsidR="00346533" w:rsidRDefault="000E6A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Местоположение установлено относительно ориентира, расположенн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го в границах участка. Почтовый адрес ориентира: </w:t>
            </w:r>
          </w:p>
          <w:p w:rsidR="00346533" w:rsidRDefault="000E6A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Ханты-Мансийский автономный округ - Югра,</w:t>
            </w:r>
          </w:p>
          <w:p w:rsidR="00346533" w:rsidRDefault="000E6A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р-н. Советский, ЛЭП 110 кВ Картопья - Вандмтор.</w:t>
            </w:r>
          </w:p>
        </w:tc>
      </w:tr>
      <w:tr w:rsidR="00346533">
        <w:tc>
          <w:tcPr>
            <w:tcW w:w="566" w:type="dxa"/>
            <w:vMerge/>
            <w:vAlign w:val="center"/>
          </w:tcPr>
          <w:p w:rsidR="00346533" w:rsidRDefault="00346533">
            <w:pPr>
              <w:jc w:val="center"/>
            </w:pPr>
          </w:p>
        </w:tc>
        <w:tc>
          <w:tcPr>
            <w:tcW w:w="2297" w:type="dxa"/>
            <w:vAlign w:val="center"/>
          </w:tcPr>
          <w:p w:rsidR="00346533" w:rsidRDefault="000E6A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86:0</w:t>
            </w:r>
            <w:r>
              <w:rPr>
                <w:sz w:val="22"/>
                <w:szCs w:val="22"/>
              </w:rPr>
              <w:t>9:0000000:202</w:t>
            </w:r>
          </w:p>
        </w:tc>
        <w:tc>
          <w:tcPr>
            <w:tcW w:w="7026" w:type="dxa"/>
            <w:vAlign w:val="center"/>
          </w:tcPr>
          <w:p w:rsidR="00346533" w:rsidRDefault="000E6A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Ханты-Мансийский автономный округ - Югра, Советский район, Са</w:t>
            </w:r>
            <w:r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засский лесхоз</w:t>
            </w:r>
          </w:p>
        </w:tc>
      </w:tr>
      <w:tr w:rsidR="00216727">
        <w:tc>
          <w:tcPr>
            <w:tcW w:w="566" w:type="dxa"/>
            <w:vAlign w:val="center"/>
          </w:tcPr>
          <w:p w:rsidR="00216727" w:rsidRDefault="00216727">
            <w:pPr>
              <w:jc w:val="center"/>
            </w:pPr>
          </w:p>
        </w:tc>
        <w:tc>
          <w:tcPr>
            <w:tcW w:w="2297" w:type="dxa"/>
            <w:vAlign w:val="center"/>
          </w:tcPr>
          <w:p w:rsidR="00216727" w:rsidRDefault="00216727">
            <w:pPr>
              <w:jc w:val="center"/>
              <w:rPr>
                <w:sz w:val="22"/>
                <w:szCs w:val="22"/>
              </w:rPr>
            </w:pPr>
            <w:r w:rsidRPr="00216727">
              <w:rPr>
                <w:sz w:val="22"/>
                <w:szCs w:val="22"/>
              </w:rPr>
              <w:t>86:09:0701003</w:t>
            </w:r>
          </w:p>
        </w:tc>
        <w:tc>
          <w:tcPr>
            <w:tcW w:w="7026" w:type="dxa"/>
            <w:vAlign w:val="center"/>
          </w:tcPr>
          <w:p w:rsidR="00216727" w:rsidRDefault="002167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Российская Федерация, Ханты-Мансийский автономный округ - Югра, р-н Советский</w:t>
            </w:r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4</w:t>
            </w:r>
          </w:p>
        </w:tc>
        <w:tc>
          <w:tcPr>
            <w:tcW w:w="9323" w:type="dxa"/>
            <w:gridSpan w:val="2"/>
            <w:vAlign w:val="center"/>
          </w:tcPr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Советского района </w:t>
            </w:r>
            <w:r>
              <w:rPr>
                <w:sz w:val="22"/>
                <w:szCs w:val="22"/>
              </w:rPr>
              <w:t>Ханты - Мансийского автономного округа-Югры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628240, </w:t>
            </w:r>
            <w:r>
              <w:rPr>
                <w:sz w:val="22"/>
                <w:szCs w:val="22"/>
              </w:rPr>
              <w:t xml:space="preserve">Ханты-Мансийский автономный округ - Югра, 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</w:t>
            </w:r>
            <w:r>
              <w:rPr>
                <w:sz w:val="22"/>
                <w:szCs w:val="22"/>
              </w:rPr>
              <w:t>, г. Советский, ул. 50 лет Пионерии, дом 10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Тел. +7 (34675) 5-48-00; 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E-mail: adm@sovrnhmao.ru</w:t>
            </w:r>
          </w:p>
          <w:p w:rsidR="00346533" w:rsidRDefault="000E6A49">
            <w:pPr>
              <w:spacing w:after="120"/>
              <w:jc w:val="center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городского поселения Коммунистический Советского района 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Ханты - Мансийского автономного округа-Югры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628256, </w:t>
            </w:r>
            <w:r>
              <w:rPr>
                <w:sz w:val="22"/>
                <w:szCs w:val="22"/>
              </w:rPr>
              <w:t xml:space="preserve">Ханты-Мансийский автономный округ - Югра, 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Советский район, г.п. Коммунистический, ул. Северная, дом 13</w:t>
            </w:r>
          </w:p>
          <w:p w:rsidR="00346533" w:rsidRPr="00C1122B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 w:rsidRPr="00C1122B">
              <w:rPr>
                <w:sz w:val="22"/>
                <w:szCs w:val="22"/>
              </w:rPr>
              <w:t xml:space="preserve">Тел. +7 (34675) 46-0-45; </w:t>
            </w:r>
          </w:p>
          <w:p w:rsidR="00346533" w:rsidRPr="00C1122B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E</w:t>
            </w:r>
            <w:r w:rsidRPr="00C1122B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mail</w:t>
            </w:r>
            <w:r w:rsidRPr="00C1122B">
              <w:rPr>
                <w:sz w:val="22"/>
                <w:szCs w:val="22"/>
              </w:rPr>
              <w:t xml:space="preserve">: </w:t>
            </w:r>
            <w:r>
              <w:rPr>
                <w:sz w:val="22"/>
                <w:szCs w:val="22"/>
                <w:lang w:val="en-US"/>
              </w:rPr>
              <w:t>adm</w:t>
            </w:r>
            <w:r w:rsidRPr="00C1122B">
              <w:rPr>
                <w:sz w:val="22"/>
                <w:szCs w:val="22"/>
              </w:rPr>
              <w:t>@</w:t>
            </w:r>
            <w:r>
              <w:rPr>
                <w:sz w:val="22"/>
                <w:szCs w:val="22"/>
                <w:lang w:val="en-US"/>
              </w:rPr>
              <w:t>samza</w:t>
            </w:r>
            <w:r w:rsidRPr="00C1122B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  <w:lang w:val="en-US"/>
              </w:rPr>
              <w:t>ru</w:t>
            </w:r>
          </w:p>
          <w:p w:rsidR="00346533" w:rsidRDefault="000E6A49">
            <w:pPr>
              <w:spacing w:after="120"/>
              <w:jc w:val="center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время приема: по предварительной записи</w:t>
            </w:r>
          </w:p>
          <w:p w:rsidR="00346533" w:rsidRDefault="000E6A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(адрес, по которому заинтересованные л</w:t>
            </w:r>
            <w:r>
              <w:rPr>
                <w:sz w:val="22"/>
                <w:szCs w:val="22"/>
              </w:rPr>
              <w:t>ица могут ознакомиться с поступившим ходатайством об установлении публичного сервитута и прилагаемым к нему описанием местоположения гр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ниц публичного сервитута, время приема заинтересованных лиц для ознакомления с поступи</w:t>
            </w:r>
            <w:r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шим ходатайством об установлении </w:t>
            </w:r>
            <w:r>
              <w:rPr>
                <w:sz w:val="22"/>
                <w:szCs w:val="22"/>
              </w:rPr>
              <w:t>публичного сервитута)</w:t>
            </w:r>
            <w:bookmarkStart w:id="0" w:name="_Hlk139439987"/>
            <w:bookmarkEnd w:id="0"/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5</w:t>
            </w:r>
          </w:p>
        </w:tc>
        <w:tc>
          <w:tcPr>
            <w:tcW w:w="9323" w:type="dxa"/>
            <w:gridSpan w:val="2"/>
            <w:vAlign w:val="center"/>
          </w:tcPr>
          <w:p w:rsidR="00346533" w:rsidRDefault="000E6A49">
            <w:pPr>
              <w:pStyle w:val="aff0"/>
              <w:ind w:left="0"/>
              <w:jc w:val="center"/>
            </w:pPr>
            <w:r>
              <w:t xml:space="preserve">Министерство энергетики Российской Федерации, </w:t>
            </w:r>
            <w:r>
              <w:br/>
              <w:t>адрес: г. Москва, ул. Щепкина, 42, стр. 1,2</w:t>
            </w:r>
          </w:p>
          <w:p w:rsidR="00346533" w:rsidRDefault="000E6A49">
            <w:pPr>
              <w:pStyle w:val="aff0"/>
              <w:ind w:left="0"/>
              <w:jc w:val="center"/>
            </w:pPr>
            <w:r>
              <w:rPr>
                <w:lang w:val="en-US"/>
              </w:rPr>
              <w:t>E</w:t>
            </w:r>
            <w:r>
              <w:t>-</w:t>
            </w:r>
            <w:r>
              <w:rPr>
                <w:lang w:val="en-US"/>
              </w:rPr>
              <w:t>mail</w:t>
            </w:r>
            <w:r>
              <w:t>: minenergo@minenergo.gov.ru</w:t>
            </w:r>
          </w:p>
          <w:p w:rsidR="00346533" w:rsidRDefault="000E6A49">
            <w:pPr>
              <w:pStyle w:val="aff0"/>
              <w:ind w:left="0"/>
              <w:jc w:val="center"/>
            </w:pPr>
            <w:r>
              <w:t>В течение 15 дней со дня опубликования сообщения о</w:t>
            </w:r>
            <w:r>
              <w:t xml:space="preserve"> возможном установлении пу</w:t>
            </w:r>
            <w:r>
              <w:t>б</w:t>
            </w:r>
            <w:r>
              <w:t>личного сервитута в порядке, установленном для официального опубликования (обн</w:t>
            </w:r>
            <w:r>
              <w:t>а</w:t>
            </w:r>
            <w:r>
              <w:t>родования) правовых актов поселения, городского округа, по месту нахождения з</w:t>
            </w:r>
            <w:r>
              <w:t>е</w:t>
            </w:r>
            <w:r>
              <w:t>мельного участка и (или) земель, указанных в пункте 3 данного сообщения.</w:t>
            </w:r>
          </w:p>
          <w:p w:rsidR="00346533" w:rsidRDefault="000E6A49">
            <w:pPr>
              <w:pStyle w:val="aff0"/>
              <w:ind w:left="0"/>
              <w:jc w:val="center"/>
            </w:pPr>
            <w:r>
              <w:t>(</w:t>
            </w:r>
            <w:r>
              <w:rPr>
                <w:sz w:val="20"/>
                <w:szCs w:val="20"/>
              </w:rPr>
              <w:t>адрес, по которому заинтересованные лица могут ознакомиться с поступившим ходатайством об уст</w:t>
            </w:r>
            <w:r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>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</w:t>
            </w:r>
            <w:r>
              <w:rPr>
                <w:sz w:val="20"/>
                <w:szCs w:val="20"/>
              </w:rPr>
              <w:t>ступившим ходатайством об уст</w:t>
            </w:r>
            <w:r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>новлении публичного сервитута, а также срок, в течение которого можно подать заявление</w:t>
            </w:r>
            <w:r>
              <w:t xml:space="preserve"> </w:t>
            </w:r>
            <w:r>
              <w:rPr>
                <w:sz w:val="20"/>
                <w:szCs w:val="20"/>
              </w:rPr>
              <w:t>об учете прав на земельные участки</w:t>
            </w:r>
            <w:r>
              <w:t>)</w:t>
            </w:r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6</w:t>
            </w:r>
          </w:p>
        </w:tc>
        <w:tc>
          <w:tcPr>
            <w:tcW w:w="9323" w:type="dxa"/>
            <w:gridSpan w:val="2"/>
          </w:tcPr>
          <w:p w:rsidR="00346533" w:rsidRDefault="000E6A49">
            <w:pPr>
              <w:pStyle w:val="aff0"/>
              <w:numPr>
                <w:ilvl w:val="0"/>
                <w:numId w:val="1"/>
              </w:numPr>
              <w:jc w:val="both"/>
            </w:pPr>
            <w:r>
              <w:rPr>
                <w:bCs/>
              </w:rPr>
              <w:t>Документация по планировке территории (проект планировки территории, пр</w:t>
            </w:r>
            <w:r>
              <w:rPr>
                <w:bCs/>
              </w:rPr>
              <w:t>о</w:t>
            </w:r>
            <w:r>
              <w:rPr>
                <w:bCs/>
              </w:rPr>
              <w:t xml:space="preserve">ект межевания территории), утвержденная Приказом </w:t>
            </w:r>
            <w:r>
              <w:t xml:space="preserve">Министерства энергетики </w:t>
            </w:r>
            <w:r>
              <w:lastRenderedPageBreak/>
              <w:t>Российской Федерации</w:t>
            </w:r>
            <w:r>
              <w:rPr>
                <w:bCs/>
              </w:rPr>
              <w:t xml:space="preserve"> от 01.11.2024 № 319тд</w:t>
            </w:r>
            <w:r>
              <w:rPr>
                <w:bCs/>
                <w:color w:val="FF0000"/>
              </w:rPr>
              <w:t xml:space="preserve"> </w:t>
            </w:r>
            <w:r>
              <w:rPr>
                <w:bCs/>
              </w:rPr>
              <w:t>«Об утверждении документации по планировке территории для размещения</w:t>
            </w:r>
            <w:r>
              <w:rPr>
                <w:bCs/>
              </w:rPr>
              <w:t xml:space="preserve"> объекта трубопроводного транспорта </w:t>
            </w:r>
            <w:r>
              <w:rPr>
                <w:bCs/>
              </w:rPr>
              <w:t xml:space="preserve">федерального значения </w:t>
            </w:r>
            <w:r>
              <w:t>«</w:t>
            </w:r>
            <w:r>
              <w:rPr>
                <w:spacing w:val="-1"/>
              </w:rPr>
              <w:t>Газопровод-отвод и ГРС с.п. Калиновка муниципальн</w:t>
            </w:r>
            <w:r>
              <w:rPr>
                <w:spacing w:val="-1"/>
              </w:rPr>
              <w:t>о</w:t>
            </w:r>
            <w:r>
              <w:rPr>
                <w:spacing w:val="-1"/>
              </w:rPr>
              <w:t>го района Сергиевский Самарской области</w:t>
            </w:r>
            <w:r>
              <w:t>»</w:t>
            </w:r>
            <w:r>
              <w:rPr>
                <w:bCs/>
              </w:rPr>
              <w:t>.</w:t>
            </w:r>
          </w:p>
          <w:p w:rsidR="00346533" w:rsidRDefault="000E6A49">
            <w:pPr>
              <w:numPr>
                <w:ilvl w:val="0"/>
                <w:numId w:val="1"/>
              </w:numPr>
              <w:tabs>
                <w:tab w:val="center" w:pos="4717"/>
                <w:tab w:val="left" w:pos="6270"/>
              </w:tabs>
              <w:jc w:val="both"/>
            </w:pPr>
            <w:r>
              <w:rPr>
                <w:shd w:val="clear" w:color="auto" w:fill="FFFFFF"/>
              </w:rPr>
              <w:t>Региональная программа газификации жилищно-коммунального хозяйства, пр</w:t>
            </w:r>
            <w:r>
              <w:rPr>
                <w:shd w:val="clear" w:color="auto" w:fill="FFFFFF"/>
              </w:rPr>
              <w:t>о</w:t>
            </w:r>
            <w:r>
              <w:rPr>
                <w:shd w:val="clear" w:color="auto" w:fill="FFFFFF"/>
              </w:rPr>
              <w:t>мышленных и иных организаций Самар</w:t>
            </w:r>
            <w:r>
              <w:rPr>
                <w:shd w:val="clear" w:color="auto" w:fill="FFFFFF"/>
              </w:rPr>
              <w:t>ской области на 2022 - 2031 годы</w:t>
            </w:r>
            <w:r>
              <w:t>, утве</w:t>
            </w:r>
            <w:r>
              <w:t>р</w:t>
            </w:r>
            <w:r>
              <w:t>жденная распоряжением Правительства Самарской области от 16.08.2022 № 470-р</w:t>
            </w:r>
          </w:p>
          <w:p w:rsidR="00346533" w:rsidRDefault="000E6A49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(реквизиты решений об утверждении документа территориального планирования, документ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ции по планировке территории, а также информацию об инвес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тиционной программе субъекта естественных монополий)</w:t>
            </w:r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lastRenderedPageBreak/>
              <w:t>7</w:t>
            </w:r>
          </w:p>
        </w:tc>
        <w:tc>
          <w:tcPr>
            <w:tcW w:w="9323" w:type="dxa"/>
            <w:gridSpan w:val="2"/>
            <w:vAlign w:val="center"/>
          </w:tcPr>
          <w:p w:rsidR="00346533" w:rsidRDefault="000E6A49">
            <w:pPr>
              <w:pStyle w:val="aff0"/>
              <w:numPr>
                <w:ilvl w:val="0"/>
                <w:numId w:val="2"/>
              </w:numPr>
              <w:jc w:val="center"/>
            </w:pPr>
            <w:hyperlink r:id="rId9" w:tooltip="https://fgistp.economy.gov.ru/" w:history="1">
              <w:r>
                <w:rPr>
                  <w:rStyle w:val="af7"/>
                  <w:color w:val="auto"/>
                  <w:u w:val="none"/>
                </w:rPr>
                <w:t>https://fgistp.economy.gov.ru</w:t>
              </w:r>
            </w:hyperlink>
          </w:p>
          <w:p w:rsidR="00346533" w:rsidRDefault="00216727">
            <w:pPr>
              <w:pStyle w:val="aff0"/>
              <w:ind w:left="0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0E6A49">
              <w:rPr>
                <w:sz w:val="22"/>
                <w:szCs w:val="22"/>
              </w:rPr>
              <w:t>(</w:t>
            </w:r>
            <w:r w:rsidR="000E6A49">
              <w:rPr>
                <w:sz w:val="22"/>
                <w:szCs w:val="22"/>
              </w:rPr>
              <w:t>сведения об официальных сайтах в информационно-телекоммуникационной сети «Интернет», на которых размещены утвержденные документы террит</w:t>
            </w:r>
            <w:r w:rsidR="000E6A49">
              <w:rPr>
                <w:sz w:val="22"/>
                <w:szCs w:val="22"/>
              </w:rPr>
              <w:t>ориального планирования, документ</w:t>
            </w:r>
            <w:r w:rsidR="000E6A49">
              <w:rPr>
                <w:sz w:val="22"/>
                <w:szCs w:val="22"/>
              </w:rPr>
              <w:t>а</w:t>
            </w:r>
            <w:r w:rsidR="000E6A49">
              <w:rPr>
                <w:sz w:val="22"/>
                <w:szCs w:val="22"/>
              </w:rPr>
              <w:t>ция по планировке территории, инвестиционная программа субъекта естественных монополий)</w:t>
            </w:r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8</w:t>
            </w:r>
          </w:p>
        </w:tc>
        <w:tc>
          <w:tcPr>
            <w:tcW w:w="9323" w:type="dxa"/>
            <w:gridSpan w:val="2"/>
            <w:vAlign w:val="center"/>
          </w:tcPr>
          <w:p w:rsidR="00346533" w:rsidRPr="00216727" w:rsidRDefault="00216727">
            <w:pPr>
              <w:pStyle w:val="aff0"/>
              <w:numPr>
                <w:ilvl w:val="0"/>
                <w:numId w:val="6"/>
              </w:numPr>
              <w:jc w:val="center"/>
            </w:pPr>
            <w:bookmarkStart w:id="1" w:name="_GoBack"/>
            <w:bookmarkEnd w:id="1"/>
            <w:r w:rsidRPr="000E6A49">
              <w:t>https://</w:t>
            </w:r>
            <w:r w:rsidRPr="000E6A49">
              <w:rPr>
                <w:lang w:val="en-US"/>
              </w:rPr>
              <w:t>minenergo</w:t>
            </w:r>
            <w:r w:rsidRPr="000E6A49">
              <w:t>.gov.ru</w:t>
            </w:r>
          </w:p>
          <w:p w:rsidR="00346533" w:rsidRPr="00216727" w:rsidRDefault="000E6A49">
            <w:pPr>
              <w:pStyle w:val="aff0"/>
              <w:numPr>
                <w:ilvl w:val="0"/>
                <w:numId w:val="6"/>
              </w:numPr>
              <w:jc w:val="center"/>
            </w:pPr>
            <w:r w:rsidRPr="00216727">
              <w:rPr>
                <w:rStyle w:val="af7"/>
                <w:color w:val="auto"/>
                <w:u w:val="none"/>
              </w:rPr>
              <w:t>http://</w:t>
            </w:r>
            <w:hyperlink r:id="rId10" w:tooltip="https://adm.sovrnhmao.ru/" w:history="1">
              <w:r w:rsidRPr="00216727">
                <w:rPr>
                  <w:rStyle w:val="af7"/>
                  <w:color w:val="auto"/>
                  <w:highlight w:val="white"/>
                  <w:u w:val="none"/>
                </w:rPr>
                <w:t>adm.sovrnhmao.ru</w:t>
              </w:r>
            </w:hyperlink>
          </w:p>
          <w:p w:rsidR="00346533" w:rsidRPr="00216727" w:rsidRDefault="000E6A49">
            <w:pPr>
              <w:pStyle w:val="aff0"/>
              <w:numPr>
                <w:ilvl w:val="0"/>
                <w:numId w:val="6"/>
              </w:numPr>
              <w:jc w:val="center"/>
            </w:pPr>
            <w:r w:rsidRPr="00216727">
              <w:rPr>
                <w:rStyle w:val="af7"/>
                <w:color w:val="auto"/>
                <w:u w:val="none"/>
              </w:rPr>
              <w:t>http://</w:t>
            </w:r>
            <w:hyperlink r:id="rId11" w:tooltip="https://samza.sovrnhmao.ru/" w:history="1">
              <w:r w:rsidRPr="00216727">
                <w:rPr>
                  <w:rStyle w:val="af7"/>
                  <w:color w:val="auto"/>
                  <w:u w:val="none"/>
                </w:rPr>
                <w:t>samza.sovrnhmao.ru</w:t>
              </w:r>
            </w:hyperlink>
          </w:p>
          <w:p w:rsidR="00346533" w:rsidRDefault="000E6A49">
            <w:pPr>
              <w:jc w:val="center"/>
              <w:rPr>
                <w:sz w:val="22"/>
                <w:szCs w:val="22"/>
              </w:rPr>
            </w:pPr>
            <w:r>
              <w:t xml:space="preserve"> </w:t>
            </w:r>
            <w:r>
              <w:rPr>
                <w:sz w:val="22"/>
                <w:szCs w:val="22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9</w:t>
            </w:r>
          </w:p>
        </w:tc>
        <w:tc>
          <w:tcPr>
            <w:tcW w:w="9323" w:type="dxa"/>
            <w:gridSpan w:val="2"/>
            <w:vAlign w:val="center"/>
          </w:tcPr>
          <w:p w:rsidR="00346533" w:rsidRDefault="000E6A49">
            <w:pPr>
              <w:pStyle w:val="aff0"/>
              <w:ind w:left="0"/>
              <w:jc w:val="center"/>
            </w:pPr>
            <w:r>
              <w:t>Дополнительно по всем вопросам можно обращаться:</w:t>
            </w:r>
          </w:p>
          <w:p w:rsidR="00346533" w:rsidRDefault="000E6A49">
            <w:pPr>
              <w:pStyle w:val="aff0"/>
              <w:ind w:left="0"/>
              <w:jc w:val="center"/>
            </w:pPr>
            <w:r>
              <w:t>ООО "Газпром газификация" (ИНН 7</w:t>
            </w:r>
            <w:r>
              <w:t xml:space="preserve">813655197, ОГРН 1217800107744, юридический адрес и фактический адрес: 194044, г.Санкт-Петербург, вн.тер.г. Муниципальный округ Сампсониевское, пр-кт Большой Сампсониевский, Д. 60, литера А; тел. +7 (812) 613-33-00, доб. 99304, адрес элект.почты: </w:t>
            </w:r>
            <w:r>
              <w:rPr>
                <w:rStyle w:val="af7"/>
              </w:rPr>
              <w:t>S.Korotaev</w:t>
            </w:r>
            <w:r>
              <w:rPr>
                <w:rStyle w:val="af7"/>
              </w:rPr>
              <w:t>a@eoggazprom.ru</w:t>
            </w:r>
          </w:p>
        </w:tc>
      </w:tr>
      <w:tr w:rsidR="00346533">
        <w:tc>
          <w:tcPr>
            <w:tcW w:w="566" w:type="dxa"/>
            <w:vAlign w:val="center"/>
          </w:tcPr>
          <w:p w:rsidR="00346533" w:rsidRDefault="000E6A49">
            <w:pPr>
              <w:jc w:val="center"/>
            </w:pPr>
            <w:r>
              <w:t>10</w:t>
            </w:r>
          </w:p>
        </w:tc>
        <w:tc>
          <w:tcPr>
            <w:tcW w:w="9323" w:type="dxa"/>
            <w:gridSpan w:val="2"/>
            <w:vAlign w:val="center"/>
          </w:tcPr>
          <w:p w:rsidR="00346533" w:rsidRDefault="000E6A49">
            <w:pPr>
              <w:pStyle w:val="aff0"/>
              <w:ind w:left="0"/>
              <w:jc w:val="center"/>
            </w:pPr>
            <w:r>
              <w:t xml:space="preserve">Графическое описание местоположения границ публичного сервитута, </w:t>
            </w:r>
            <w:r>
              <w:br/>
              <w:t>а также перечень координат характерных точек этих границ прилагается к сообщению</w:t>
            </w:r>
          </w:p>
          <w:p w:rsidR="00346533" w:rsidRDefault="000E6A49">
            <w:pPr>
              <w:pStyle w:val="aff0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(описание местоположения границ публичного сервитута)</w:t>
            </w:r>
          </w:p>
        </w:tc>
      </w:tr>
    </w:tbl>
    <w:p w:rsidR="00346533" w:rsidRDefault="00346533">
      <w:pPr>
        <w:jc w:val="center"/>
      </w:pPr>
    </w:p>
    <w:sectPr w:rsidR="00346533">
      <w:pgSz w:w="11906" w:h="16838"/>
      <w:pgMar w:top="709" w:right="850" w:bottom="568" w:left="1701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533" w:rsidRDefault="000E6A49">
      <w:r>
        <w:separator/>
      </w:r>
    </w:p>
  </w:endnote>
  <w:endnote w:type="continuationSeparator" w:id="0">
    <w:p w:rsidR="00346533" w:rsidRDefault="000E6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charset w:val="00"/>
    <w:family w:val="auto"/>
    <w:pitch w:val="default"/>
  </w:font>
  <w:font w:name="Droid Sans Fallback">
    <w:charset w:val="00"/>
    <w:family w:val="auto"/>
    <w:pitch w:val="default"/>
  </w:font>
  <w:font w:name="Lohit Devanagari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533" w:rsidRDefault="000E6A49">
      <w:r>
        <w:separator/>
      </w:r>
    </w:p>
  </w:footnote>
  <w:footnote w:type="continuationSeparator" w:id="0">
    <w:p w:rsidR="00346533" w:rsidRDefault="000E6A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F122F"/>
    <w:multiLevelType w:val="hybridMultilevel"/>
    <w:tmpl w:val="85FCBC96"/>
    <w:lvl w:ilvl="0" w:tplc="5934A1D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816C6B3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557A7E7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F656D08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8E80437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037032B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671AADF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5660297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F9EEC6B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DFC0625"/>
    <w:multiLevelType w:val="hybridMultilevel"/>
    <w:tmpl w:val="B0BE0AE8"/>
    <w:lvl w:ilvl="0" w:tplc="A7E0E74C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04E2BBB8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 w:tplc="1026FE2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 w:tplc="1B888B1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 w:tplc="9A121838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 w:tplc="639CE86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 w:tplc="CEDA0E62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 w:tplc="35F6AB5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 w:tplc="D494B510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279C3A3A"/>
    <w:multiLevelType w:val="hybridMultilevel"/>
    <w:tmpl w:val="ECBECB2E"/>
    <w:lvl w:ilvl="0" w:tplc="37A4FF5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364AFBFE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 w:tplc="E2463A90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 w:tplc="206AE614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 w:tplc="387E87AE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 w:tplc="8A74302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 w:tplc="261C49AC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 w:tplc="C52CBAD6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 w:tplc="408474D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43CC3354"/>
    <w:multiLevelType w:val="hybridMultilevel"/>
    <w:tmpl w:val="BDC2478C"/>
    <w:lvl w:ilvl="0" w:tplc="3E769C0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E2243256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 w:tplc="9046683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 w:tplc="ED38132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 w:tplc="23D036E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 w:tplc="36F492E6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 w:tplc="EE48C900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 w:tplc="B53EB2B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 w:tplc="27D67F26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6D7F74D9"/>
    <w:multiLevelType w:val="hybridMultilevel"/>
    <w:tmpl w:val="E0800BEC"/>
    <w:lvl w:ilvl="0" w:tplc="9EA48E84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  <w:color w:val="333333"/>
        <w:sz w:val="21"/>
      </w:rPr>
    </w:lvl>
    <w:lvl w:ilvl="1" w:tplc="072A490E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  <w:color w:val="333333"/>
        <w:sz w:val="21"/>
      </w:rPr>
    </w:lvl>
    <w:lvl w:ilvl="2" w:tplc="2EE6988E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  <w:color w:val="333333"/>
        <w:sz w:val="21"/>
      </w:rPr>
    </w:lvl>
    <w:lvl w:ilvl="3" w:tplc="206AE86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  <w:color w:val="333333"/>
        <w:sz w:val="21"/>
      </w:rPr>
    </w:lvl>
    <w:lvl w:ilvl="4" w:tplc="2B1A0DC8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  <w:color w:val="333333"/>
        <w:sz w:val="21"/>
      </w:rPr>
    </w:lvl>
    <w:lvl w:ilvl="5" w:tplc="0DE68D12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  <w:color w:val="333333"/>
        <w:sz w:val="21"/>
      </w:rPr>
    </w:lvl>
    <w:lvl w:ilvl="6" w:tplc="4CF26FB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  <w:color w:val="333333"/>
        <w:sz w:val="21"/>
      </w:rPr>
    </w:lvl>
    <w:lvl w:ilvl="7" w:tplc="641C2406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  <w:color w:val="333333"/>
        <w:sz w:val="21"/>
      </w:rPr>
    </w:lvl>
    <w:lvl w:ilvl="8" w:tplc="5464CFF4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  <w:color w:val="333333"/>
        <w:sz w:val="21"/>
      </w:rPr>
    </w:lvl>
  </w:abstractNum>
  <w:abstractNum w:abstractNumId="5">
    <w:nsid w:val="6E7F5807"/>
    <w:multiLevelType w:val="hybridMultilevel"/>
    <w:tmpl w:val="914EC78A"/>
    <w:lvl w:ilvl="0" w:tplc="7C404058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DA8CD6E0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 w:tplc="F82404FE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 w:tplc="FAC4DD9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 w:tplc="9D6E214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 w:tplc="477A9862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 w:tplc="7780E91A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 w:tplc="0CD22F74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 w:tplc="BF5258F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533"/>
    <w:rsid w:val="000E6A49"/>
    <w:rsid w:val="00216727"/>
    <w:rsid w:val="00346533"/>
    <w:rsid w:val="00C11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pPr>
      <w:widowControl w:val="0"/>
      <w:spacing w:before="239"/>
      <w:ind w:left="3034"/>
      <w:outlineLvl w:val="0"/>
    </w:pPr>
    <w:rPr>
      <w:rFonts w:eastAsiaTheme="minorEastAs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1">
    <w:name w:val="Верхний колонтитул Знак1"/>
    <w:basedOn w:val="a0"/>
    <w:link w:val="a9"/>
    <w:uiPriority w:val="99"/>
  </w:style>
  <w:style w:type="character" w:customStyle="1" w:styleId="12">
    <w:name w:val="Нижний колонтитул Знак1"/>
    <w:basedOn w:val="a0"/>
    <w:link w:val="aa"/>
    <w:uiPriority w:val="99"/>
  </w:style>
  <w:style w:type="character" w:customStyle="1" w:styleId="ab">
    <w:name w:val="Название объекта Знак"/>
    <w:basedOn w:val="a0"/>
    <w:link w:val="ac"/>
    <w:uiPriority w:val="35"/>
    <w:rPr>
      <w:b/>
      <w:bCs/>
      <w:color w:val="5B9BD5" w:themeColor="accent1"/>
      <w:sz w:val="18"/>
      <w:szCs w:val="18"/>
    </w:r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3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character" w:customStyle="1" w:styleId="af5">
    <w:name w:val="Текст выноски Знак"/>
    <w:basedOn w:val="a0"/>
    <w:link w:val="af6"/>
    <w:uiPriority w:val="99"/>
    <w:semiHidden/>
    <w:qFormat/>
    <w:rPr>
      <w:rFonts w:ascii="Tahoma" w:eastAsia="Times New Roman" w:hAnsi="Tahoma" w:cs="Tahoma"/>
      <w:sz w:val="16"/>
      <w:szCs w:val="16"/>
      <w:lang w:eastAsia="ru-RU"/>
    </w:rPr>
  </w:style>
  <w:style w:type="character" w:styleId="af7">
    <w:name w:val="Hyperlink"/>
    <w:basedOn w:val="a0"/>
    <w:uiPriority w:val="99"/>
    <w:unhideWhenUsed/>
    <w:rPr>
      <w:color w:val="0000FF"/>
      <w:u w:val="single"/>
    </w:rPr>
  </w:style>
  <w:style w:type="character" w:styleId="af8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af9">
    <w:name w:val="Верхний колонтитул Знак"/>
    <w:basedOn w:val="a0"/>
    <w:uiPriority w:val="99"/>
    <w:qFormat/>
    <w:rPr>
      <w:rFonts w:ascii="Calibri" w:eastAsia="Times New Roman" w:hAnsi="Calibri" w:cs="Times New Roman"/>
      <w:lang w:eastAsia="ru-RU"/>
    </w:rPr>
  </w:style>
  <w:style w:type="character" w:customStyle="1" w:styleId="afa">
    <w:name w:val="Нижний колонтитул Знак"/>
    <w:basedOn w:val="a0"/>
    <w:uiPriority w:val="99"/>
    <w:qFormat/>
    <w:rPr>
      <w:rFonts w:ascii="Calibri" w:eastAsia="Times New Roman" w:hAnsi="Calibri" w:cs="Times New Roman"/>
      <w:lang w:eastAsia="ru-RU"/>
    </w:rPr>
  </w:style>
  <w:style w:type="character" w:customStyle="1" w:styleId="js-phone-number">
    <w:name w:val="js-phone-number"/>
    <w:basedOn w:val="a0"/>
    <w:qFormat/>
  </w:style>
  <w:style w:type="character" w:styleId="afb">
    <w:name w:val="Strong"/>
    <w:basedOn w:val="a0"/>
    <w:uiPriority w:val="22"/>
    <w:qFormat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buttontext">
    <w:name w:val="button__text"/>
    <w:basedOn w:val="a0"/>
    <w:qFormat/>
  </w:style>
  <w:style w:type="character" w:customStyle="1" w:styleId="tx1">
    <w:name w:val="tx1"/>
    <w:basedOn w:val="a0"/>
    <w:qFormat/>
    <w:rPr>
      <w:b/>
      <w:bCs/>
    </w:rPr>
  </w:style>
  <w:style w:type="paragraph" w:customStyle="1" w:styleId="afc">
    <w:name w:val="Заголовок"/>
    <w:basedOn w:val="a"/>
    <w:next w:val="afd"/>
    <w:qFormat/>
    <w:pPr>
      <w:keepNext/>
      <w:spacing w:before="240" w:after="120"/>
    </w:pPr>
    <w:rPr>
      <w:rFonts w:ascii="Open Sans" w:eastAsia="Droid Sans Fallback" w:hAnsi="Open Sans" w:cs="Lohit Devanagari"/>
      <w:sz w:val="28"/>
      <w:szCs w:val="28"/>
    </w:rPr>
  </w:style>
  <w:style w:type="paragraph" w:styleId="afd">
    <w:name w:val="Body Text"/>
    <w:basedOn w:val="a"/>
    <w:pPr>
      <w:spacing w:after="140" w:line="276" w:lineRule="auto"/>
    </w:pPr>
  </w:style>
  <w:style w:type="paragraph" w:styleId="afe">
    <w:name w:val="List"/>
    <w:basedOn w:val="afd"/>
    <w:rPr>
      <w:rFonts w:cs="Lohit Devanagari"/>
    </w:rPr>
  </w:style>
  <w:style w:type="paragraph" w:styleId="ac">
    <w:name w:val="caption"/>
    <w:basedOn w:val="a"/>
    <w:link w:val="ab"/>
    <w:qFormat/>
    <w:pPr>
      <w:suppressLineNumbers/>
      <w:spacing w:before="120" w:after="120"/>
    </w:pPr>
    <w:rPr>
      <w:rFonts w:cs="Lohit Devanagari"/>
      <w:i/>
      <w:iCs/>
    </w:rPr>
  </w:style>
  <w:style w:type="paragraph" w:styleId="aff">
    <w:name w:val="index heading"/>
    <w:basedOn w:val="a"/>
    <w:qFormat/>
    <w:pPr>
      <w:suppressLineNumbers/>
    </w:pPr>
    <w:rPr>
      <w:rFonts w:cs="Lohit Devanagari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6">
    <w:name w:val="Balloon Text"/>
    <w:basedOn w:val="a"/>
    <w:link w:val="af5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pPr>
      <w:widowControl w:val="0"/>
    </w:pPr>
    <w:rPr>
      <w:rFonts w:eastAsia="Times New Roman" w:cs="Calibri"/>
      <w:b/>
      <w:bCs/>
      <w:lang w:eastAsia="ru-RU"/>
    </w:rPr>
  </w:style>
  <w:style w:type="paragraph" w:customStyle="1" w:styleId="ConsPlusNonformat">
    <w:name w:val="ConsPlusNonformat"/>
    <w:uiPriority w:val="99"/>
    <w:qFormat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qFormat/>
    <w:pPr>
      <w:spacing w:beforeAutospacing="1" w:afterAutospacing="1"/>
      <w:jc w:val="center"/>
    </w:pPr>
  </w:style>
  <w:style w:type="paragraph" w:customStyle="1" w:styleId="xl67">
    <w:name w:val="xl67"/>
    <w:basedOn w:val="a"/>
    <w:qFormat/>
    <w:pPr>
      <w:spacing w:beforeAutospacing="1" w:afterAutospacing="1"/>
      <w:jc w:val="center"/>
    </w:pPr>
    <w:rPr>
      <w:i/>
      <w:iCs/>
      <w:sz w:val="20"/>
      <w:szCs w:val="20"/>
    </w:rPr>
  </w:style>
  <w:style w:type="paragraph" w:customStyle="1" w:styleId="14">
    <w:name w:val="Обычный1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  <w:sz w:val="16"/>
      <w:szCs w:val="16"/>
    </w:rPr>
  </w:style>
  <w:style w:type="paragraph" w:customStyle="1" w:styleId="xl69">
    <w:name w:val="xl69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i/>
      <w:iCs/>
    </w:rPr>
  </w:style>
  <w:style w:type="paragraph" w:customStyle="1" w:styleId="24">
    <w:name w:val="Обычный2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2">
    <w:name w:val="Обычный3"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qFormat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1">
    <w:name w:val="Колонтитул"/>
    <w:basedOn w:val="a"/>
    <w:qFormat/>
  </w:style>
  <w:style w:type="paragraph" w:styleId="a9">
    <w:name w:val="header"/>
    <w:basedOn w:val="a"/>
    <w:link w:val="11"/>
    <w:uiPriority w:val="99"/>
    <w:unhideWhenUsed/>
    <w:pPr>
      <w:tabs>
        <w:tab w:val="center" w:pos="4677"/>
        <w:tab w:val="right" w:pos="9355"/>
      </w:tabs>
    </w:pPr>
    <w:rPr>
      <w:rFonts w:ascii="Calibri" w:hAnsi="Calibri"/>
    </w:rPr>
  </w:style>
  <w:style w:type="paragraph" w:styleId="aa">
    <w:name w:val="footer"/>
    <w:basedOn w:val="a"/>
    <w:link w:val="12"/>
    <w:uiPriority w:val="99"/>
    <w:unhideWhenUsed/>
    <w:pPr>
      <w:tabs>
        <w:tab w:val="center" w:pos="4677"/>
        <w:tab w:val="right" w:pos="9355"/>
      </w:tabs>
    </w:pPr>
    <w:rPr>
      <w:rFonts w:ascii="Calibri" w:hAnsi="Calibri"/>
    </w:rPr>
  </w:style>
  <w:style w:type="paragraph" w:customStyle="1" w:styleId="xl65">
    <w:name w:val="xl65"/>
    <w:basedOn w:val="a"/>
    <w:qFormat/>
    <w:pPr>
      <w:spacing w:beforeAutospacing="1" w:afterAutospacing="1"/>
      <w:jc w:val="center"/>
    </w:pPr>
    <w:rPr>
      <w:i/>
      <w:iCs/>
    </w:rPr>
  </w:style>
  <w:style w:type="paragraph" w:customStyle="1" w:styleId="msonormal0">
    <w:name w:val="msonormal"/>
    <w:basedOn w:val="a"/>
    <w:qFormat/>
    <w:pPr>
      <w:spacing w:beforeAutospacing="1" w:afterAutospacing="1"/>
    </w:pPr>
  </w:style>
  <w:style w:type="paragraph" w:customStyle="1" w:styleId="xl70">
    <w:name w:val="xl70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71">
    <w:name w:val="xl71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qFormat/>
    <w:pPr>
      <w:shd w:val="clear" w:color="000000" w:fill="00B0F0"/>
      <w:spacing w:beforeAutospacing="1" w:afterAutospacing="1"/>
      <w:jc w:val="center"/>
    </w:pPr>
    <w:rPr>
      <w:sz w:val="20"/>
      <w:szCs w:val="20"/>
    </w:rPr>
  </w:style>
  <w:style w:type="paragraph" w:customStyle="1" w:styleId="xl73">
    <w:name w:val="xl73"/>
    <w:basedOn w:val="a"/>
    <w:qFormat/>
    <w:pPr>
      <w:shd w:val="clear" w:color="000000" w:fill="00B0F0"/>
      <w:spacing w:beforeAutospacing="1" w:afterAutospacing="1"/>
      <w:jc w:val="center"/>
    </w:pPr>
    <w:rPr>
      <w:sz w:val="20"/>
      <w:szCs w:val="20"/>
    </w:rPr>
  </w:style>
  <w:style w:type="paragraph" w:customStyle="1" w:styleId="xl74">
    <w:name w:val="xl74"/>
    <w:basedOn w:val="a"/>
    <w:qFormat/>
    <w:pPr>
      <w:spacing w:beforeAutospacing="1" w:afterAutospacing="1"/>
      <w:jc w:val="center"/>
    </w:pPr>
    <w:rPr>
      <w:sz w:val="20"/>
      <w:szCs w:val="20"/>
    </w:rPr>
  </w:style>
  <w:style w:type="paragraph" w:customStyle="1" w:styleId="xl75">
    <w:name w:val="xl75"/>
    <w:basedOn w:val="a"/>
    <w:qFormat/>
    <w:pPr>
      <w:spacing w:beforeAutospacing="1" w:afterAutospacing="1"/>
      <w:jc w:val="center"/>
    </w:pPr>
    <w:rPr>
      <w:sz w:val="20"/>
      <w:szCs w:val="20"/>
    </w:rPr>
  </w:style>
  <w:style w:type="paragraph" w:customStyle="1" w:styleId="xl76">
    <w:name w:val="xl76"/>
    <w:basedOn w:val="a"/>
    <w:qFormat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77">
    <w:name w:val="xl77"/>
    <w:basedOn w:val="a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78">
    <w:name w:val="xl78"/>
    <w:basedOn w:val="a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color w:val="000000"/>
      <w:sz w:val="20"/>
      <w:szCs w:val="20"/>
    </w:rPr>
  </w:style>
  <w:style w:type="paragraph" w:customStyle="1" w:styleId="xl80">
    <w:name w:val="xl80"/>
    <w:basedOn w:val="a"/>
    <w:qFormat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1">
    <w:name w:val="xl81"/>
    <w:basedOn w:val="a"/>
    <w:qFormat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2">
    <w:name w:val="xl82"/>
    <w:basedOn w:val="a"/>
    <w:qFormat/>
    <w:pPr>
      <w:spacing w:beforeAutospacing="1" w:afterAutospacing="1"/>
      <w:jc w:val="center"/>
    </w:pPr>
    <w:rPr>
      <w:b/>
      <w:bCs/>
      <w:sz w:val="20"/>
      <w:szCs w:val="20"/>
    </w:rPr>
  </w:style>
  <w:style w:type="paragraph" w:customStyle="1" w:styleId="xl83">
    <w:name w:val="xl83"/>
    <w:basedOn w:val="a"/>
    <w:qFormat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4">
    <w:name w:val="xl84"/>
    <w:basedOn w:val="a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5">
    <w:name w:val="xl85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</w:rPr>
  </w:style>
  <w:style w:type="paragraph" w:customStyle="1" w:styleId="xl86">
    <w:name w:val="xl86"/>
    <w:basedOn w:val="a"/>
    <w:qFormat/>
    <w:pPr>
      <w:spacing w:beforeAutospacing="1" w:afterAutospacing="1"/>
      <w:jc w:val="center"/>
    </w:pPr>
    <w:rPr>
      <w:sz w:val="20"/>
      <w:szCs w:val="20"/>
    </w:rPr>
  </w:style>
  <w:style w:type="paragraph" w:customStyle="1" w:styleId="xl63">
    <w:name w:val="xl63"/>
    <w:basedOn w:val="a"/>
    <w:qFormat/>
    <w:pPr>
      <w:spacing w:beforeAutospacing="1" w:afterAutospacing="1"/>
    </w:pPr>
  </w:style>
  <w:style w:type="paragraph" w:customStyle="1" w:styleId="xl64">
    <w:name w:val="xl64"/>
    <w:basedOn w:val="a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</w:style>
  <w:style w:type="paragraph" w:customStyle="1" w:styleId="TableParagraph">
    <w:name w:val="Table Paragraph"/>
    <w:basedOn w:val="a"/>
    <w:uiPriority w:val="1"/>
    <w:qFormat/>
    <w:pPr>
      <w:widowControl w:val="0"/>
      <w:spacing w:before="73"/>
      <w:jc w:val="center"/>
    </w:pPr>
    <w:rPr>
      <w:lang w:val="en-US"/>
    </w:rPr>
  </w:style>
  <w:style w:type="paragraph" w:styleId="aff2">
    <w:name w:val="No Spacing"/>
    <w:uiPriority w:val="1"/>
    <w:qFormat/>
    <w:rPr>
      <w:rFonts w:ascii="Calibri" w:eastAsiaTheme="minorEastAsia" w:hAnsi="Calibri"/>
      <w:lang w:eastAsia="ru-RU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3">
    <w:name w:val="Письмо"/>
    <w:basedOn w:val="a"/>
    <w:qFormat/>
    <w:pPr>
      <w:spacing w:line="320" w:lineRule="exact"/>
      <w:ind w:firstLine="720"/>
      <w:jc w:val="both"/>
    </w:pPr>
    <w:rPr>
      <w:sz w:val="28"/>
      <w:szCs w:val="28"/>
    </w:rPr>
  </w:style>
  <w:style w:type="paragraph" w:styleId="aff4">
    <w:name w:val="Normal (Web)"/>
    <w:basedOn w:val="a"/>
    <w:uiPriority w:val="99"/>
    <w:unhideWhenUsed/>
    <w:qFormat/>
    <w:pPr>
      <w:spacing w:beforeAutospacing="1" w:afterAutospacing="1"/>
    </w:pPr>
  </w:style>
  <w:style w:type="numbering" w:customStyle="1" w:styleId="15">
    <w:name w:val="Нет списка1"/>
    <w:uiPriority w:val="99"/>
    <w:semiHidden/>
    <w:unhideWhenUsed/>
    <w:qFormat/>
  </w:style>
  <w:style w:type="table" w:styleId="aff5">
    <w:name w:val="Table Grid"/>
    <w:basedOn w:val="a1"/>
    <w:uiPriority w:val="59"/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samza.sovrnhmao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adm.sovrnhmao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fgistp.economy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E4FDBF-DCEB-47E9-BC11-2EFDF6E62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807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dc:description/>
  <cp:lastModifiedBy>АРТЕМЬЕВ Николай Викторович</cp:lastModifiedBy>
  <cp:revision>50</cp:revision>
  <dcterms:created xsi:type="dcterms:W3CDTF">2023-11-10T06:41:00Z</dcterms:created>
  <dcterms:modified xsi:type="dcterms:W3CDTF">2025-05-20T15:27:00Z</dcterms:modified>
  <dc:language>ru-RU</dc:language>
</cp:coreProperties>
</file>