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63D36" w:rsidRDefault="00CF6B80">
      <w:pPr>
        <w:jc w:val="center"/>
        <w:rPr>
          <w:b/>
        </w:rPr>
      </w:pPr>
      <w:r>
        <w:rPr>
          <w:b/>
        </w:rPr>
        <w:t>Сообщение о возможном установлении публичного сервитута</w:t>
      </w:r>
    </w:p>
    <w:tbl>
      <w:tblPr>
        <w:tblStyle w:val="aff5"/>
        <w:tblW w:w="9889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566"/>
        <w:gridCol w:w="2297"/>
        <w:gridCol w:w="7026"/>
      </w:tblGrid>
      <w:tr w:rsidR="00A63D36">
        <w:tc>
          <w:tcPr>
            <w:tcW w:w="566" w:type="dxa"/>
            <w:vAlign w:val="center"/>
          </w:tcPr>
          <w:p w:rsidR="00A63D36" w:rsidRDefault="00CF6B80">
            <w:pPr>
              <w:jc w:val="center"/>
            </w:pPr>
            <w:r>
              <w:t>1</w:t>
            </w:r>
          </w:p>
        </w:tc>
        <w:tc>
          <w:tcPr>
            <w:tcW w:w="9323" w:type="dxa"/>
            <w:gridSpan w:val="2"/>
            <w:vAlign w:val="center"/>
          </w:tcPr>
          <w:p w:rsidR="000E77EB" w:rsidRDefault="00CF6B80">
            <w:pPr>
              <w:pStyle w:val="2"/>
              <w:shd w:val="clear" w:color="auto" w:fill="FFFFFF"/>
              <w:spacing w:before="0" w:line="390" w:lineRule="exact"/>
              <w:jc w:val="center"/>
              <w:outlineLvl w:val="1"/>
              <w:rPr>
                <w:rFonts w:ascii="Times New Roman" w:eastAsia="Times New Roman" w:hAnsi="Times New Roman" w:cs="Times New Roman"/>
                <w:color w:val="auto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pacing w:val="-1"/>
                <w:sz w:val="24"/>
                <w:szCs w:val="24"/>
              </w:rPr>
              <w:t xml:space="preserve">Администрация городского поселения Коммунистический </w:t>
            </w:r>
            <w:r w:rsidR="000E77EB">
              <w:rPr>
                <w:rFonts w:ascii="Times New Roman" w:eastAsia="Times New Roman" w:hAnsi="Times New Roman" w:cs="Times New Roman"/>
                <w:color w:val="auto"/>
                <w:spacing w:val="-1"/>
                <w:sz w:val="24"/>
                <w:szCs w:val="24"/>
              </w:rPr>
              <w:t xml:space="preserve">Советского района </w:t>
            </w:r>
          </w:p>
          <w:p w:rsidR="00A63D36" w:rsidRDefault="00CF6B80">
            <w:pPr>
              <w:pStyle w:val="2"/>
              <w:shd w:val="clear" w:color="auto" w:fill="FFFFFF"/>
              <w:spacing w:before="0" w:line="390" w:lineRule="exact"/>
              <w:jc w:val="center"/>
              <w:outlineLvl w:val="1"/>
              <w:rPr>
                <w:rFonts w:ascii="Times New Roman" w:eastAsia="Times New Roman" w:hAnsi="Times New Roman" w:cs="Times New Roman"/>
                <w:color w:val="auto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pacing w:val="-1"/>
                <w:sz w:val="24"/>
                <w:szCs w:val="24"/>
              </w:rPr>
              <w:t>Ханты-Мансийского автономного округа - Югры</w:t>
            </w:r>
          </w:p>
          <w:p w:rsidR="00A63D36" w:rsidRDefault="00CF6B80">
            <w:pPr>
              <w:jc w:val="center"/>
            </w:pPr>
            <w:r>
              <w:rPr>
                <w:noProof/>
              </w:rPr>
              <mc:AlternateContent>
                <mc:Choice Requires="wps">
                  <w:drawing>
                    <wp:anchor distT="3810" distB="3810" distL="635" distR="635" simplePos="0" relativeHeight="2" behindDoc="0" locked="0" layoutInCell="1" allowOverlap="1">
                      <wp:simplePos x="0" y="0"/>
                      <wp:positionH relativeFrom="column">
                        <wp:posOffset>39710</wp:posOffset>
                      </wp:positionH>
                      <wp:positionV relativeFrom="paragraph">
                        <wp:posOffset>20595</wp:posOffset>
                      </wp:positionV>
                      <wp:extent cx="5686425" cy="360"/>
                      <wp:effectExtent l="3175" t="3175" r="3175" b="3175"/>
                      <wp:wrapNone/>
                      <wp:docPr id="1" name="Прямая соединительная линия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 bwMode="auto">
                              <a:xfrm>
                                <a:off x="0" y="0"/>
                                <a:ext cx="5686425" cy="36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0786FA3C" id="Прямая соединительная линия 1" o:spid="_x0000_s1026" style="position:absolute;z-index:2;visibility:visible;mso-wrap-style:square;mso-wrap-distance-left:.05pt;mso-wrap-distance-top:.3pt;mso-wrap-distance-right:.05pt;mso-wrap-distance-bottom:.3pt;mso-position-horizontal:absolute;mso-position-horizontal-relative:text;mso-position-vertical:absolute;mso-position-vertical-relative:text" from="3.15pt,1.6pt" to="450.9pt,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" strokeweight=".5pt">
                      <v:stroke joinstyle="miter"/>
                    </v:line>
                  </w:pict>
                </mc:Fallback>
              </mc:AlternateContent>
            </w:r>
            <w:r>
              <w:t>(наименование органа, принимающего решение об установлении публичного сервитута)</w:t>
            </w:r>
          </w:p>
        </w:tc>
      </w:tr>
      <w:tr w:rsidR="00A63D36">
        <w:tc>
          <w:tcPr>
            <w:tcW w:w="566" w:type="dxa"/>
            <w:vAlign w:val="center"/>
          </w:tcPr>
          <w:p w:rsidR="00A63D36" w:rsidRDefault="00CF6B80">
            <w:pPr>
              <w:jc w:val="center"/>
            </w:pPr>
            <w:r>
              <w:t>2</w:t>
            </w:r>
          </w:p>
        </w:tc>
        <w:tc>
          <w:tcPr>
            <w:tcW w:w="9323" w:type="dxa"/>
            <w:gridSpan w:val="2"/>
            <w:vAlign w:val="center"/>
          </w:tcPr>
          <w:p w:rsidR="00A63D36" w:rsidRDefault="00CF6B80">
            <w:pPr>
              <w:jc w:val="center"/>
            </w:pPr>
            <w:r>
              <w:rPr>
                <w:spacing w:val="-1"/>
              </w:rPr>
              <w:t>Складирование строительных и иных материалов и размещение строительной техники, которые необходимы для обеспечения строительства инженерного сооружения</w:t>
            </w:r>
          </w:p>
          <w:p w:rsidR="00A63D36" w:rsidRDefault="00CF6B80">
            <w:pPr>
              <w:jc w:val="center"/>
              <w:rPr>
                <w:b/>
              </w:rPr>
            </w:pPr>
            <w:r>
              <w:rPr>
                <w:b/>
              </w:rPr>
              <w:t>«</w:t>
            </w:r>
            <w:r>
              <w:rPr>
                <w:b/>
                <w:spacing w:val="-1"/>
              </w:rPr>
              <w:t>Газопровод-отвод высокого давления и АГРС в п. Коммунистический</w:t>
            </w:r>
            <w:r>
              <w:rPr>
                <w:b/>
              </w:rPr>
              <w:t>»</w:t>
            </w:r>
          </w:p>
          <w:p w:rsidR="00A63D36" w:rsidRDefault="00CF6B80">
            <w:pPr>
              <w:jc w:val="center"/>
            </w:pPr>
            <w:r>
              <w:t>(цель установления публичного сервитут</w:t>
            </w:r>
            <w:r>
              <w:t>а)</w:t>
            </w:r>
          </w:p>
        </w:tc>
      </w:tr>
      <w:tr w:rsidR="00A63D36">
        <w:tc>
          <w:tcPr>
            <w:tcW w:w="566" w:type="dxa"/>
            <w:vMerge w:val="restart"/>
            <w:vAlign w:val="center"/>
          </w:tcPr>
          <w:p w:rsidR="00A63D36" w:rsidRDefault="00CF6B80">
            <w:pPr>
              <w:jc w:val="center"/>
            </w:pPr>
            <w:r>
              <w:t>3</w:t>
            </w:r>
          </w:p>
        </w:tc>
        <w:tc>
          <w:tcPr>
            <w:tcW w:w="2297" w:type="dxa"/>
            <w:vAlign w:val="center"/>
          </w:tcPr>
          <w:p w:rsidR="00A63D36" w:rsidRDefault="00CF6B80">
            <w:pPr>
              <w:jc w:val="center"/>
            </w:pPr>
            <w:r>
              <w:rPr>
                <w:bCs/>
              </w:rPr>
              <w:t>Кадастровый номер</w:t>
            </w:r>
          </w:p>
        </w:tc>
        <w:tc>
          <w:tcPr>
            <w:tcW w:w="7026" w:type="dxa"/>
            <w:vAlign w:val="center"/>
          </w:tcPr>
          <w:p w:rsidR="00A63D36" w:rsidRDefault="00CF6B80">
            <w:pPr>
              <w:jc w:val="center"/>
            </w:pPr>
            <w:r>
              <w:rPr>
                <w:bCs/>
              </w:rPr>
              <w:t>Адрес или иное описание местоположения земельного участка (участков), в отношении которого испрашивается публичный сервитут</w:t>
            </w:r>
          </w:p>
        </w:tc>
      </w:tr>
      <w:tr w:rsidR="00A63D36">
        <w:tc>
          <w:tcPr>
            <w:tcW w:w="566" w:type="dxa"/>
            <w:vMerge/>
            <w:vAlign w:val="center"/>
          </w:tcPr>
          <w:p w:rsidR="00A63D36" w:rsidRDefault="00A63D36">
            <w:pPr>
              <w:jc w:val="center"/>
            </w:pPr>
          </w:p>
        </w:tc>
        <w:tc>
          <w:tcPr>
            <w:tcW w:w="2297" w:type="dxa"/>
            <w:vAlign w:val="center"/>
          </w:tcPr>
          <w:p w:rsidR="00A63D36" w:rsidRDefault="00CF6B80">
            <w:pPr>
              <w:ind w:left="114"/>
              <w:jc w:val="center"/>
              <w:rPr>
                <w:color w:val="000000"/>
              </w:rPr>
            </w:pPr>
            <w:r>
              <w:t>86:09:0000000:202</w:t>
            </w:r>
          </w:p>
        </w:tc>
        <w:tc>
          <w:tcPr>
            <w:tcW w:w="7026" w:type="dxa"/>
            <w:vAlign w:val="center"/>
          </w:tcPr>
          <w:p w:rsidR="00A63D36" w:rsidRDefault="00CF6B80">
            <w:pPr>
              <w:ind w:left="114"/>
              <w:jc w:val="center"/>
            </w:pPr>
            <w:r>
              <w:t xml:space="preserve">Ханты-Мансийский автономный округ - Югра, Советский </w:t>
            </w:r>
          </w:p>
          <w:p w:rsidR="00A63D36" w:rsidRDefault="00CF6B80">
            <w:pPr>
              <w:ind w:left="114"/>
              <w:jc w:val="center"/>
              <w:rPr>
                <w:color w:val="000000"/>
              </w:rPr>
            </w:pPr>
            <w:r>
              <w:t>район, Самзасский лесхоз</w:t>
            </w:r>
          </w:p>
        </w:tc>
      </w:tr>
      <w:tr w:rsidR="00A63D36">
        <w:tc>
          <w:tcPr>
            <w:tcW w:w="566" w:type="dxa"/>
            <w:vAlign w:val="center"/>
          </w:tcPr>
          <w:p w:rsidR="00A63D36" w:rsidRDefault="00CF6B80">
            <w:pPr>
              <w:jc w:val="center"/>
            </w:pPr>
            <w:r>
              <w:t>4</w:t>
            </w:r>
          </w:p>
        </w:tc>
        <w:tc>
          <w:tcPr>
            <w:tcW w:w="9323" w:type="dxa"/>
            <w:gridSpan w:val="2"/>
            <w:vAlign w:val="center"/>
          </w:tcPr>
          <w:p w:rsidR="00A63D36" w:rsidRDefault="00CF6B80">
            <w:pPr>
              <w:pStyle w:val="aff0"/>
              <w:ind w:left="0"/>
              <w:jc w:val="center"/>
            </w:pPr>
            <w:r>
              <w:t xml:space="preserve">Администрация городского поселения Коммунистический Советского района </w:t>
            </w:r>
          </w:p>
          <w:p w:rsidR="00A63D36" w:rsidRDefault="00CF6B80">
            <w:pPr>
              <w:pStyle w:val="aff0"/>
              <w:ind w:left="0"/>
              <w:jc w:val="center"/>
            </w:pPr>
            <w:r>
              <w:t>Ханты - Мансийского автономного округа-Югры</w:t>
            </w:r>
          </w:p>
          <w:p w:rsidR="00A63D36" w:rsidRDefault="00CF6B80">
            <w:pPr>
              <w:pStyle w:val="aff0"/>
              <w:ind w:left="0"/>
              <w:jc w:val="center"/>
            </w:pPr>
            <w:r>
              <w:t xml:space="preserve">628256, Тюменская область, Ханты-Мансийский автономный округ - Югра, </w:t>
            </w:r>
          </w:p>
          <w:p w:rsidR="00A63D36" w:rsidRDefault="00CF6B80">
            <w:pPr>
              <w:pStyle w:val="aff0"/>
              <w:ind w:left="0"/>
              <w:jc w:val="center"/>
            </w:pPr>
            <w:r>
              <w:t>Советский район, г.п. Коммунистический, ул. Северная, дом 13</w:t>
            </w:r>
          </w:p>
          <w:p w:rsidR="00A63D36" w:rsidRPr="000E77EB" w:rsidRDefault="00CF6B80">
            <w:pPr>
              <w:pStyle w:val="aff0"/>
              <w:ind w:left="0"/>
              <w:jc w:val="center"/>
              <w:rPr>
                <w:lang w:val="de-DE"/>
              </w:rPr>
            </w:pPr>
            <w:r>
              <w:t>Тел</w:t>
            </w:r>
            <w:r w:rsidRPr="000E77EB">
              <w:rPr>
                <w:lang w:val="de-DE"/>
              </w:rPr>
              <w:t>. +7 (34675) 46-</w:t>
            </w:r>
            <w:r w:rsidR="000E77EB" w:rsidRPr="000E77EB">
              <w:rPr>
                <w:lang w:val="de-DE"/>
              </w:rPr>
              <w:t>3</w:t>
            </w:r>
            <w:r w:rsidRPr="000E77EB">
              <w:rPr>
                <w:lang w:val="de-DE"/>
              </w:rPr>
              <w:t>-</w:t>
            </w:r>
            <w:r w:rsidR="000E77EB" w:rsidRPr="000E77EB">
              <w:rPr>
                <w:lang w:val="de-DE"/>
              </w:rPr>
              <w:t>56</w:t>
            </w:r>
            <w:r w:rsidRPr="000E77EB">
              <w:rPr>
                <w:lang w:val="de-DE"/>
              </w:rPr>
              <w:t xml:space="preserve">; </w:t>
            </w:r>
            <w:r w:rsidRPr="000E77EB">
              <w:rPr>
                <w:lang w:val="de-DE"/>
              </w:rPr>
              <w:t>E</w:t>
            </w:r>
            <w:r w:rsidRPr="000E77EB">
              <w:rPr>
                <w:lang w:val="de-DE"/>
              </w:rPr>
              <w:t>-</w:t>
            </w:r>
            <w:r w:rsidRPr="000E77EB">
              <w:rPr>
                <w:lang w:val="de-DE"/>
              </w:rPr>
              <w:t>mail</w:t>
            </w:r>
            <w:r w:rsidRPr="000E77EB">
              <w:rPr>
                <w:lang w:val="de-DE"/>
              </w:rPr>
              <w:t xml:space="preserve">: </w:t>
            </w:r>
            <w:r w:rsidRPr="000E77EB">
              <w:rPr>
                <w:lang w:val="de-DE"/>
              </w:rPr>
              <w:t>adm</w:t>
            </w:r>
            <w:r w:rsidRPr="000E77EB">
              <w:rPr>
                <w:lang w:val="de-DE"/>
              </w:rPr>
              <w:t>@</w:t>
            </w:r>
            <w:r w:rsidRPr="000E77EB">
              <w:rPr>
                <w:lang w:val="de-DE"/>
              </w:rPr>
              <w:t>samza</w:t>
            </w:r>
            <w:r w:rsidRPr="000E77EB">
              <w:rPr>
                <w:lang w:val="de-DE"/>
              </w:rPr>
              <w:t>.</w:t>
            </w:r>
            <w:r w:rsidRPr="000E77EB">
              <w:rPr>
                <w:lang w:val="de-DE"/>
              </w:rPr>
              <w:t>ru</w:t>
            </w:r>
          </w:p>
          <w:p w:rsidR="00A63D36" w:rsidRDefault="00CF6B80">
            <w:pPr>
              <w:jc w:val="center"/>
              <w:rPr>
                <w:u w:val="single"/>
              </w:rPr>
            </w:pPr>
            <w:r>
              <w:rPr>
                <w:u w:val="single"/>
              </w:rPr>
              <w:t>время приема: по предварительной записи</w:t>
            </w:r>
          </w:p>
          <w:p w:rsidR="00A63D36" w:rsidRDefault="00CF6B8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(адрес, по которому заинтересованные лица могут ознакомитьс</w:t>
            </w:r>
            <w:r>
              <w:rPr>
                <w:sz w:val="22"/>
                <w:szCs w:val="22"/>
              </w:rPr>
              <w:t>я с поступившим ходатайством об установлении публичного сервитута и прилагаемым к нему описанием местоположения границ публичного сервитута, время приема заинтересованных лиц для ознакомления с поступившим ходатайством об установлении публичного сервитута)</w:t>
            </w:r>
            <w:bookmarkStart w:id="0" w:name="_Hlk139439987"/>
            <w:bookmarkEnd w:id="0"/>
          </w:p>
        </w:tc>
      </w:tr>
      <w:tr w:rsidR="00A63D36">
        <w:tc>
          <w:tcPr>
            <w:tcW w:w="566" w:type="dxa"/>
            <w:vAlign w:val="center"/>
          </w:tcPr>
          <w:p w:rsidR="00A63D36" w:rsidRDefault="00CF6B80">
            <w:pPr>
              <w:jc w:val="center"/>
            </w:pPr>
            <w:r>
              <w:t>5</w:t>
            </w:r>
          </w:p>
        </w:tc>
        <w:tc>
          <w:tcPr>
            <w:tcW w:w="9323" w:type="dxa"/>
            <w:gridSpan w:val="2"/>
            <w:vAlign w:val="center"/>
          </w:tcPr>
          <w:p w:rsidR="00A63D36" w:rsidRDefault="00CF6B80">
            <w:pPr>
              <w:pStyle w:val="aff0"/>
              <w:ind w:left="0"/>
              <w:jc w:val="center"/>
            </w:pPr>
            <w:r>
              <w:t xml:space="preserve">Администрация городского поселения Коммунистический Советского района </w:t>
            </w:r>
          </w:p>
          <w:p w:rsidR="00A63D36" w:rsidRDefault="00CF6B80">
            <w:pPr>
              <w:pStyle w:val="aff0"/>
              <w:ind w:left="0"/>
              <w:jc w:val="center"/>
            </w:pPr>
            <w:r>
              <w:t>Ханты - Мансийского автономного округа-Югры</w:t>
            </w:r>
          </w:p>
          <w:p w:rsidR="00A63D36" w:rsidRDefault="00CF6B80">
            <w:pPr>
              <w:pStyle w:val="aff0"/>
              <w:ind w:left="0"/>
              <w:jc w:val="center"/>
            </w:pPr>
            <w:r>
              <w:t xml:space="preserve">628256, Тюменская область, Ханты-Мансийский автономный округ - Югра, </w:t>
            </w:r>
          </w:p>
          <w:p w:rsidR="00A63D36" w:rsidRDefault="00CF6B80">
            <w:pPr>
              <w:pStyle w:val="aff0"/>
              <w:ind w:left="0"/>
              <w:jc w:val="center"/>
            </w:pPr>
            <w:r>
              <w:t>Советский район, г.п. Коммунистический, ул. Северная, дом 13</w:t>
            </w:r>
          </w:p>
          <w:p w:rsidR="00A63D36" w:rsidRPr="000E77EB" w:rsidRDefault="00CF6B80">
            <w:pPr>
              <w:pStyle w:val="aff0"/>
              <w:ind w:left="0"/>
              <w:jc w:val="center"/>
              <w:rPr>
                <w:lang w:val="de-DE"/>
              </w:rPr>
            </w:pPr>
            <w:r>
              <w:t>Тел</w:t>
            </w:r>
            <w:r w:rsidRPr="000E77EB">
              <w:rPr>
                <w:lang w:val="de-DE"/>
              </w:rPr>
              <w:t>. +</w:t>
            </w:r>
            <w:r w:rsidRPr="000E77EB">
              <w:rPr>
                <w:lang w:val="de-DE"/>
              </w:rPr>
              <w:t>7 (34675) 46</w:t>
            </w:r>
            <w:r w:rsidR="000E77EB">
              <w:t>-3</w:t>
            </w:r>
            <w:r w:rsidR="000E77EB">
              <w:rPr>
                <w:lang w:val="de-DE"/>
              </w:rPr>
              <w:t>-56</w:t>
            </w:r>
            <w:bookmarkStart w:id="1" w:name="_GoBack"/>
            <w:bookmarkEnd w:id="1"/>
            <w:r w:rsidRPr="000E77EB">
              <w:rPr>
                <w:lang w:val="de-DE"/>
              </w:rPr>
              <w:t xml:space="preserve">; </w:t>
            </w:r>
            <w:r w:rsidRPr="000E77EB">
              <w:rPr>
                <w:lang w:val="de-DE"/>
              </w:rPr>
              <w:t>E</w:t>
            </w:r>
            <w:r w:rsidRPr="000E77EB">
              <w:rPr>
                <w:lang w:val="de-DE"/>
              </w:rPr>
              <w:t>-</w:t>
            </w:r>
            <w:r w:rsidRPr="000E77EB">
              <w:rPr>
                <w:lang w:val="de-DE"/>
              </w:rPr>
              <w:t>mail</w:t>
            </w:r>
            <w:r w:rsidRPr="000E77EB">
              <w:rPr>
                <w:lang w:val="de-DE"/>
              </w:rPr>
              <w:t xml:space="preserve">: </w:t>
            </w:r>
            <w:r w:rsidRPr="000E77EB">
              <w:rPr>
                <w:lang w:val="de-DE"/>
              </w:rPr>
              <w:t>adm</w:t>
            </w:r>
            <w:r w:rsidRPr="000E77EB">
              <w:rPr>
                <w:lang w:val="de-DE"/>
              </w:rPr>
              <w:t>@</w:t>
            </w:r>
            <w:r w:rsidRPr="000E77EB">
              <w:rPr>
                <w:lang w:val="de-DE"/>
              </w:rPr>
              <w:t>samza</w:t>
            </w:r>
            <w:r w:rsidRPr="000E77EB">
              <w:rPr>
                <w:lang w:val="de-DE"/>
              </w:rPr>
              <w:t>.</w:t>
            </w:r>
            <w:r w:rsidRPr="000E77EB">
              <w:rPr>
                <w:lang w:val="de-DE"/>
              </w:rPr>
              <w:t>ru</w:t>
            </w:r>
          </w:p>
          <w:p w:rsidR="00A63D36" w:rsidRDefault="00CF6B80">
            <w:pPr>
              <w:jc w:val="center"/>
              <w:rPr>
                <w:u w:val="single"/>
              </w:rPr>
            </w:pPr>
            <w:r>
              <w:rPr>
                <w:u w:val="single"/>
              </w:rPr>
              <w:t>время приема: по предварительной записи</w:t>
            </w:r>
          </w:p>
          <w:p w:rsidR="00A63D36" w:rsidRDefault="00CF6B80">
            <w:pPr>
              <w:contextualSpacing/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В течение 15 дней со дня опубликования сообщения о возможном установлении публичного сервитута в порядке, установленном для официального опубликования (обнародования) правовых </w:t>
            </w:r>
            <w:r>
              <w:rPr>
                <w:i/>
                <w:sz w:val="22"/>
                <w:szCs w:val="22"/>
              </w:rPr>
              <w:t>актов поселения, муниципального округа, городского округа, по месту нахождения земельного участка и (или) земель, указанных в пункте 3 данного сообщения.</w:t>
            </w:r>
            <w:r>
              <w:rPr>
                <w:color w:val="000000"/>
                <w:sz w:val="22"/>
                <w:szCs w:val="22"/>
                <w:shd w:val="clear" w:color="auto" w:fill="FFFFFF"/>
              </w:rPr>
              <w:t xml:space="preserve"> </w:t>
            </w:r>
            <w:r>
              <w:rPr>
                <w:i/>
                <w:sz w:val="22"/>
                <w:szCs w:val="22"/>
              </w:rPr>
              <w:t>принимается решение об установлении публичного сервитута</w:t>
            </w:r>
          </w:p>
          <w:p w:rsidR="00A63D36" w:rsidRDefault="00CF6B80">
            <w:pPr>
              <w:pStyle w:val="aff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(адрес, по которому заинтересованные лица мо</w:t>
            </w:r>
            <w:r>
              <w:rPr>
                <w:sz w:val="22"/>
                <w:szCs w:val="22"/>
              </w:rPr>
              <w:t>гут подать заявления об учете прав на земельные участки, а также срок подачи указанных заявлений)</w:t>
            </w:r>
          </w:p>
        </w:tc>
      </w:tr>
      <w:tr w:rsidR="00A63D36">
        <w:tc>
          <w:tcPr>
            <w:tcW w:w="566" w:type="dxa"/>
            <w:vAlign w:val="center"/>
          </w:tcPr>
          <w:p w:rsidR="00A63D36" w:rsidRDefault="00CF6B80">
            <w:pPr>
              <w:jc w:val="center"/>
            </w:pPr>
            <w:r>
              <w:t>6</w:t>
            </w:r>
          </w:p>
        </w:tc>
        <w:tc>
          <w:tcPr>
            <w:tcW w:w="9323" w:type="dxa"/>
            <w:gridSpan w:val="2"/>
          </w:tcPr>
          <w:p w:rsidR="00A63D36" w:rsidRDefault="00CF6B80">
            <w:pPr>
              <w:contextualSpacing/>
              <w:jc w:val="both"/>
            </w:pPr>
            <w:r>
              <w:t xml:space="preserve">Документация по планировке территории (проект планировки территории, содержащий проект межевания территории), </w:t>
            </w:r>
            <w:r>
              <w:rPr>
                <w:iCs/>
              </w:rPr>
              <w:t>утвержденная Приказом Министерства энергетики Российской Федерации от</w:t>
            </w:r>
            <w:r>
              <w:t xml:space="preserve"> 11.04.2025 № 76 тд «Об утверждении документации по планировке территории для размещения объекта трубопроводного транспорта федерального значения «Газопровод-отвод высокого давления и АГР</w:t>
            </w:r>
            <w:r>
              <w:t>С                              в п. Коммунистический».</w:t>
            </w:r>
          </w:p>
          <w:p w:rsidR="00A63D36" w:rsidRDefault="00CF6B80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(реквизиты решений об утверждении документа территориального планирования, документации по планировке территории, а также информацию об инвестиционной программе субъекта естественных монополий)</w:t>
            </w:r>
          </w:p>
        </w:tc>
      </w:tr>
      <w:tr w:rsidR="00A63D36">
        <w:tc>
          <w:tcPr>
            <w:tcW w:w="566" w:type="dxa"/>
            <w:vAlign w:val="center"/>
          </w:tcPr>
          <w:p w:rsidR="00A63D36" w:rsidRDefault="00CF6B80">
            <w:pPr>
              <w:jc w:val="center"/>
            </w:pPr>
            <w:r>
              <w:t>7</w:t>
            </w:r>
          </w:p>
        </w:tc>
        <w:tc>
          <w:tcPr>
            <w:tcW w:w="9323" w:type="dxa"/>
            <w:gridSpan w:val="2"/>
            <w:vAlign w:val="center"/>
          </w:tcPr>
          <w:p w:rsidR="00A63D36" w:rsidRDefault="00CF6B80">
            <w:pPr>
              <w:ind w:left="720"/>
              <w:contextualSpacing/>
              <w:jc w:val="center"/>
              <w:rPr>
                <w:rStyle w:val="af7"/>
                <w:color w:val="auto"/>
                <w:u w:val="none"/>
              </w:rPr>
            </w:pPr>
            <w:hyperlink w:history="1">
              <w:r>
                <w:rPr>
                  <w:rStyle w:val="af7"/>
                  <w:color w:val="auto"/>
                  <w:u w:val="none"/>
                </w:rPr>
                <w:t>https://fgistp.economy.gov.ru</w:t>
              </w:r>
            </w:hyperlink>
          </w:p>
          <w:p w:rsidR="00A63D36" w:rsidRDefault="00CF6B80">
            <w:pPr>
              <w:pStyle w:val="aff0"/>
              <w:ind w:left="0"/>
              <w:jc w:val="center"/>
              <w:rPr>
                <w:color w:val="FF0000"/>
                <w:sz w:val="22"/>
                <w:szCs w:val="22"/>
              </w:rPr>
            </w:pPr>
            <w:r>
              <w:rPr>
                <w:sz w:val="22"/>
                <w:szCs w:val="22"/>
              </w:rPr>
              <w:t>(</w:t>
            </w:r>
            <w:r>
              <w:rPr>
                <w:sz w:val="22"/>
                <w:szCs w:val="22"/>
              </w:rPr>
              <w:t>сведения об официальных сайтах в информационно-телекоммуникационной сети «Интернет», на которых размещены утвержденные документы территориального планирования, документация по планировке территории, инвестиционная программа субъекта естественных монополий)</w:t>
            </w:r>
          </w:p>
        </w:tc>
      </w:tr>
      <w:tr w:rsidR="00A63D36">
        <w:tc>
          <w:tcPr>
            <w:tcW w:w="566" w:type="dxa"/>
            <w:vAlign w:val="center"/>
          </w:tcPr>
          <w:p w:rsidR="00A63D36" w:rsidRDefault="00CF6B80">
            <w:pPr>
              <w:jc w:val="center"/>
            </w:pPr>
            <w:r>
              <w:t>8</w:t>
            </w:r>
          </w:p>
        </w:tc>
        <w:tc>
          <w:tcPr>
            <w:tcW w:w="9323" w:type="dxa"/>
            <w:gridSpan w:val="2"/>
            <w:vAlign w:val="center"/>
          </w:tcPr>
          <w:p w:rsidR="00A63D36" w:rsidRDefault="00CF6B80">
            <w:pPr>
              <w:jc w:val="center"/>
            </w:pPr>
            <w:hyperlink r:id="rId8" w:tooltip="https://samza.sovrnhmao.ru" w:history="1">
              <w:r>
                <w:rPr>
                  <w:rStyle w:val="af7"/>
                  <w:color w:val="auto"/>
                  <w:u w:val="none"/>
                </w:rPr>
                <w:t>https://samza.sovrnhmao.ru</w:t>
              </w:r>
            </w:hyperlink>
          </w:p>
          <w:p w:rsidR="00A63D36" w:rsidRDefault="00CF6B80">
            <w:pPr>
              <w:jc w:val="center"/>
              <w:rPr>
                <w:sz w:val="22"/>
                <w:szCs w:val="22"/>
              </w:rPr>
            </w:pPr>
            <w:r>
              <w:t xml:space="preserve"> </w:t>
            </w:r>
            <w:r>
              <w:rPr>
                <w:sz w:val="22"/>
                <w:szCs w:val="22"/>
              </w:rPr>
              <w:t>(официальные сайты в информационно - телекоммуникационной сети «Интернет», на которых размещается сообщение о поступившем ходатайстве об установлении</w:t>
            </w:r>
            <w:r>
              <w:rPr>
                <w:sz w:val="22"/>
                <w:szCs w:val="22"/>
              </w:rPr>
              <w:t xml:space="preserve"> публичного сервитута)</w:t>
            </w:r>
          </w:p>
        </w:tc>
      </w:tr>
      <w:tr w:rsidR="00A63D36">
        <w:tc>
          <w:tcPr>
            <w:tcW w:w="566" w:type="dxa"/>
            <w:vAlign w:val="center"/>
          </w:tcPr>
          <w:p w:rsidR="00A63D36" w:rsidRDefault="00CF6B80">
            <w:pPr>
              <w:jc w:val="center"/>
            </w:pPr>
            <w:r>
              <w:t>9</w:t>
            </w:r>
          </w:p>
        </w:tc>
        <w:tc>
          <w:tcPr>
            <w:tcW w:w="9323" w:type="dxa"/>
            <w:gridSpan w:val="2"/>
            <w:vAlign w:val="center"/>
          </w:tcPr>
          <w:p w:rsidR="00A63D36" w:rsidRDefault="00CF6B80">
            <w:pPr>
              <w:pStyle w:val="aff0"/>
              <w:ind w:left="0"/>
              <w:jc w:val="center"/>
            </w:pPr>
            <w:r>
              <w:t>Дополнительно по всем вопросам можно обращаться:</w:t>
            </w:r>
          </w:p>
          <w:p w:rsidR="00A63D36" w:rsidRDefault="00CF6B80">
            <w:pPr>
              <w:pStyle w:val="aff0"/>
              <w:ind w:left="0"/>
              <w:jc w:val="center"/>
            </w:pPr>
            <w:r>
              <w:t>ООО "Газпром газификация"</w:t>
            </w:r>
            <w:r>
              <w:t xml:space="preserve"> (ИНН 7813655197, ОГРН 1217800107744, юридический адрес и фактический адрес: 194044, г.Санкт-Петербург, вн.тер.г. Муниципальный округ </w:t>
            </w:r>
            <w:r>
              <w:lastRenderedPageBreak/>
              <w:t xml:space="preserve">Сампсониевское, пр-кт Большой Сампсониевский, Д. 60, литера А; тел. +7 (812) 613-33-00, доб. 99304, адрес элект.почты: </w:t>
            </w:r>
            <w:r>
              <w:rPr>
                <w:rStyle w:val="af7"/>
              </w:rPr>
              <w:t>S.K</w:t>
            </w:r>
            <w:r>
              <w:rPr>
                <w:rStyle w:val="af7"/>
              </w:rPr>
              <w:t>orotaeva@eoggazprom.ru</w:t>
            </w:r>
          </w:p>
        </w:tc>
      </w:tr>
      <w:tr w:rsidR="00A63D36">
        <w:tc>
          <w:tcPr>
            <w:tcW w:w="566" w:type="dxa"/>
            <w:vAlign w:val="center"/>
          </w:tcPr>
          <w:p w:rsidR="00A63D36" w:rsidRDefault="00CF6B80">
            <w:pPr>
              <w:jc w:val="center"/>
            </w:pPr>
            <w:r>
              <w:lastRenderedPageBreak/>
              <w:t>10</w:t>
            </w:r>
          </w:p>
        </w:tc>
        <w:tc>
          <w:tcPr>
            <w:tcW w:w="9323" w:type="dxa"/>
            <w:gridSpan w:val="2"/>
            <w:vAlign w:val="center"/>
          </w:tcPr>
          <w:p w:rsidR="00A63D36" w:rsidRDefault="00CF6B80">
            <w:pPr>
              <w:pStyle w:val="aff0"/>
              <w:ind w:left="0"/>
              <w:jc w:val="center"/>
            </w:pPr>
            <w:r>
              <w:t xml:space="preserve">Графическое описание местоположения границ публичного сервитута, </w:t>
            </w:r>
            <w:r>
              <w:br/>
              <w:t>а также перечень координат характерных точек этих границ прилагается к сообщению</w:t>
            </w:r>
          </w:p>
          <w:p w:rsidR="00A63D36" w:rsidRDefault="00CF6B80">
            <w:pPr>
              <w:pStyle w:val="aff0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(описание местоположения границ публичного сервитута)</w:t>
            </w:r>
          </w:p>
        </w:tc>
      </w:tr>
    </w:tbl>
    <w:p w:rsidR="00A63D36" w:rsidRDefault="00A63D36">
      <w:pPr>
        <w:jc w:val="center"/>
      </w:pPr>
    </w:p>
    <w:sectPr w:rsidR="00A63D36">
      <w:pgSz w:w="11906" w:h="16838"/>
      <w:pgMar w:top="709" w:right="850" w:bottom="568" w:left="1701" w:header="0" w:footer="0" w:gutter="0"/>
      <w:cols w:space="170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F6B80" w:rsidRDefault="00CF6B80">
      <w:r>
        <w:separator/>
      </w:r>
    </w:p>
  </w:endnote>
  <w:endnote w:type="continuationSeparator" w:id="0">
    <w:p w:rsidR="00CF6B80" w:rsidRDefault="00CF6B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auto"/>
    <w:pitch w:val="default"/>
  </w:font>
  <w:font w:name="Open Sans">
    <w:charset w:val="00"/>
    <w:family w:val="auto"/>
    <w:pitch w:val="default"/>
  </w:font>
  <w:font w:name="Droid Sans Fallback">
    <w:charset w:val="00"/>
    <w:family w:val="auto"/>
    <w:pitch w:val="default"/>
  </w:font>
  <w:font w:name="Lohit Devanagari"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F6B80" w:rsidRDefault="00CF6B80">
      <w:r>
        <w:separator/>
      </w:r>
    </w:p>
  </w:footnote>
  <w:footnote w:type="continuationSeparator" w:id="0">
    <w:p w:rsidR="00CF6B80" w:rsidRDefault="00CF6B8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B30A5A"/>
    <w:multiLevelType w:val="hybridMultilevel"/>
    <w:tmpl w:val="C518CDC8"/>
    <w:lvl w:ilvl="0" w:tplc="1A4E641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 w:tplc="6A56ED5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 w:tplc="0F7423A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 w:tplc="AC6AD57A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 w:tplc="382A208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 w:tplc="68D87EAA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 w:tplc="D3D4EF3E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 w:tplc="9EE431DC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 w:tplc="4EF46B8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5B995769"/>
    <w:multiLevelType w:val="hybridMultilevel"/>
    <w:tmpl w:val="1F20986C"/>
    <w:lvl w:ilvl="0" w:tplc="E600252C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 w:tplc="87B6DC96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 w:tplc="03646DD4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 w:tplc="FF5ACBCE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 w:tplc="403498BA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 w:tplc="8ABE18FA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 w:tplc="961ADEC8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 w:tplc="414C5F0A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 w:tplc="6EAAD0F4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>
    <w:nsid w:val="63DC2F9C"/>
    <w:multiLevelType w:val="hybridMultilevel"/>
    <w:tmpl w:val="3E247A5A"/>
    <w:lvl w:ilvl="0" w:tplc="6032E486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 w:tplc="6C8210F6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 w:tplc="F752A668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 w:tplc="91F274DC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 w:tplc="7994BB1C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 w:tplc="B27258EA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 w:tplc="9FE0FB70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 w:tplc="BF103C8E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 w:tplc="9D94AFCE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">
    <w:nsid w:val="751D2D0A"/>
    <w:multiLevelType w:val="hybridMultilevel"/>
    <w:tmpl w:val="4B080ABA"/>
    <w:lvl w:ilvl="0" w:tplc="D40A26E4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 w:tplc="475A9740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 w:tplc="217A8C5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 w:tplc="B434E55A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 w:tplc="5C907CD8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 w:tplc="E140DBAA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 w:tplc="BCEE8250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 w:tplc="D0B673B2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 w:tplc="E56C19BC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3D36"/>
    <w:rsid w:val="000E77EB"/>
    <w:rsid w:val="00A63D36"/>
    <w:rsid w:val="00CF6B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294BBCC-DAB1-4368-801D-AF7285A2F6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1"/>
    <w:qFormat/>
    <w:pPr>
      <w:widowControl w:val="0"/>
      <w:spacing w:before="239"/>
      <w:ind w:left="3034"/>
      <w:outlineLvl w:val="0"/>
    </w:pPr>
    <w:rPr>
      <w:rFonts w:eastAsiaTheme="minorEastAsia"/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a3">
    <w:name w:val="Название Знак"/>
    <w:basedOn w:val="a0"/>
    <w:link w:val="a4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 w:after="200"/>
    </w:p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character" w:customStyle="1" w:styleId="11">
    <w:name w:val="Верхний колонтитул Знак1"/>
    <w:basedOn w:val="a0"/>
    <w:link w:val="a9"/>
    <w:uiPriority w:val="99"/>
  </w:style>
  <w:style w:type="character" w:customStyle="1" w:styleId="12">
    <w:name w:val="Нижний колонтитул Знак1"/>
    <w:basedOn w:val="a0"/>
    <w:link w:val="aa"/>
    <w:uiPriority w:val="99"/>
  </w:style>
  <w:style w:type="character" w:customStyle="1" w:styleId="ab">
    <w:name w:val="Название объекта Знак"/>
    <w:basedOn w:val="a0"/>
    <w:link w:val="ac"/>
    <w:uiPriority w:val="35"/>
    <w:rPr>
      <w:b/>
      <w:bCs/>
      <w:color w:val="5B9BD5" w:themeColor="accent1"/>
      <w:sz w:val="18"/>
      <w:szCs w:val="18"/>
    </w:rPr>
  </w:style>
  <w:style w:type="table" w:customStyle="1" w:styleId="TableGridLight">
    <w:name w:val="Table Grid Light"/>
    <w:basedOn w:val="a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13">
    <w:name w:val="Plain Table 1"/>
    <w:basedOn w:val="a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3">
    <w:name w:val="Grid Table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4">
    <w:name w:val="Grid Table 4"/>
    <w:basedOn w:val="a1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5">
    <w:name w:val="Grid Table 5 Dark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-6">
    <w:name w:val="Grid Table 6 Colorful"/>
    <w:basedOn w:val="a1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styleId="-7">
    <w:name w:val="Grid Table 7 Colorful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-20">
    <w:name w:val="List Table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30">
    <w:name w:val="List Table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50">
    <w:name w:val="List Table 5 Dark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-60">
    <w:name w:val="List Table 6 Colorful"/>
    <w:basedOn w:val="a1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5B9BD5" w:themeColor="accent1"/>
        <w:bottom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4B184" w:themeColor="accent2" w:themeTint="97"/>
        <w:bottom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9C9C9" w:themeColor="accent3" w:themeTint="98"/>
        <w:bottom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D865" w:themeColor="accent4" w:themeTint="9A"/>
        <w:bottom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8DA9DB" w:themeColor="accent5" w:themeTint="9A"/>
        <w:bottom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9D08E" w:themeColor="accent6" w:themeTint="98"/>
        <w:bottom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paragraph" w:styleId="ad">
    <w:name w:val="footnote text"/>
    <w:basedOn w:val="a"/>
    <w:link w:val="ae"/>
    <w:uiPriority w:val="99"/>
    <w:semiHidden/>
    <w:unhideWhenUsed/>
    <w:pPr>
      <w:spacing w:after="40"/>
    </w:pPr>
    <w:rPr>
      <w:sz w:val="18"/>
    </w:rPr>
  </w:style>
  <w:style w:type="character" w:customStyle="1" w:styleId="ae">
    <w:name w:val="Текст сноски Знак"/>
    <w:link w:val="ad"/>
    <w:uiPriority w:val="99"/>
    <w:rPr>
      <w:sz w:val="18"/>
    </w:rPr>
  </w:style>
  <w:style w:type="character" w:styleId="af">
    <w:name w:val="footnote reference"/>
    <w:basedOn w:val="a0"/>
    <w:uiPriority w:val="99"/>
    <w:unhideWhenUsed/>
    <w:rPr>
      <w:vertAlign w:val="superscript"/>
    </w:rPr>
  </w:style>
  <w:style w:type="paragraph" w:styleId="af0">
    <w:name w:val="endnote text"/>
    <w:basedOn w:val="a"/>
    <w:link w:val="af1"/>
    <w:uiPriority w:val="99"/>
    <w:semiHidden/>
    <w:unhideWhenUsed/>
    <w:rPr>
      <w:sz w:val="20"/>
    </w:rPr>
  </w:style>
  <w:style w:type="character" w:customStyle="1" w:styleId="af1">
    <w:name w:val="Текст концевой сноски Знак"/>
    <w:link w:val="af0"/>
    <w:uiPriority w:val="99"/>
    <w:rPr>
      <w:sz w:val="20"/>
    </w:rPr>
  </w:style>
  <w:style w:type="character" w:styleId="af2">
    <w:name w:val="endnote reference"/>
    <w:basedOn w:val="a0"/>
    <w:uiPriority w:val="99"/>
    <w:semiHidden/>
    <w:unhideWhenUsed/>
    <w:rPr>
      <w:vertAlign w:val="superscript"/>
    </w:rPr>
  </w:style>
  <w:style w:type="paragraph" w:styleId="14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3">
    <w:name w:val="TOC Heading"/>
    <w:uiPriority w:val="39"/>
    <w:unhideWhenUsed/>
  </w:style>
  <w:style w:type="paragraph" w:styleId="af4">
    <w:name w:val="table of figures"/>
    <w:basedOn w:val="a"/>
    <w:next w:val="a"/>
    <w:uiPriority w:val="99"/>
    <w:unhideWhenUsed/>
  </w:style>
  <w:style w:type="character" w:customStyle="1" w:styleId="af5">
    <w:name w:val="Текст выноски Знак"/>
    <w:basedOn w:val="a0"/>
    <w:link w:val="af6"/>
    <w:uiPriority w:val="99"/>
    <w:semiHidden/>
    <w:qFormat/>
    <w:rPr>
      <w:rFonts w:ascii="Tahoma" w:eastAsia="Times New Roman" w:hAnsi="Tahoma" w:cs="Tahoma"/>
      <w:sz w:val="16"/>
      <w:szCs w:val="16"/>
      <w:lang w:eastAsia="ru-RU"/>
    </w:rPr>
  </w:style>
  <w:style w:type="character" w:styleId="af7">
    <w:name w:val="Hyperlink"/>
    <w:basedOn w:val="a0"/>
    <w:uiPriority w:val="99"/>
    <w:unhideWhenUsed/>
    <w:rPr>
      <w:color w:val="0000FF"/>
      <w:u w:val="single"/>
    </w:rPr>
  </w:style>
  <w:style w:type="character" w:styleId="af8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af9">
    <w:name w:val="Верхний колонтитул Знак"/>
    <w:basedOn w:val="a0"/>
    <w:uiPriority w:val="99"/>
    <w:qFormat/>
    <w:rPr>
      <w:rFonts w:ascii="Calibri" w:eastAsia="Times New Roman" w:hAnsi="Calibri" w:cs="Times New Roman"/>
      <w:lang w:eastAsia="ru-RU"/>
    </w:rPr>
  </w:style>
  <w:style w:type="character" w:customStyle="1" w:styleId="afa">
    <w:name w:val="Нижний колонтитул Знак"/>
    <w:basedOn w:val="a0"/>
    <w:uiPriority w:val="99"/>
    <w:qFormat/>
    <w:rPr>
      <w:rFonts w:ascii="Calibri" w:eastAsia="Times New Roman" w:hAnsi="Calibri" w:cs="Times New Roman"/>
      <w:lang w:eastAsia="ru-RU"/>
    </w:rPr>
  </w:style>
  <w:style w:type="character" w:customStyle="1" w:styleId="js-phone-number">
    <w:name w:val="js-phone-number"/>
    <w:basedOn w:val="a0"/>
    <w:qFormat/>
  </w:style>
  <w:style w:type="character" w:styleId="afb">
    <w:name w:val="Strong"/>
    <w:basedOn w:val="a0"/>
    <w:uiPriority w:val="22"/>
    <w:qFormat/>
    <w:rPr>
      <w:b/>
      <w:bCs/>
    </w:rPr>
  </w:style>
  <w:style w:type="character" w:customStyle="1" w:styleId="UnresolvedMention">
    <w:name w:val="Unresolved Mention"/>
    <w:basedOn w:val="a0"/>
    <w:uiPriority w:val="99"/>
    <w:semiHidden/>
    <w:unhideWhenUsed/>
    <w:qFormat/>
    <w:rPr>
      <w:color w:val="605E5C"/>
      <w:shd w:val="clear" w:color="auto" w:fill="E1DFDD"/>
    </w:rPr>
  </w:style>
  <w:style w:type="character" w:customStyle="1" w:styleId="10">
    <w:name w:val="Заголовок 1 Знак"/>
    <w:basedOn w:val="a0"/>
    <w:link w:val="1"/>
    <w:uiPriority w:val="9"/>
    <w:qFormat/>
    <w:rPr>
      <w:rFonts w:ascii="Times New Roman" w:eastAsiaTheme="minorEastAsia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qFormat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ru-RU"/>
    </w:rPr>
  </w:style>
  <w:style w:type="character" w:customStyle="1" w:styleId="buttontext">
    <w:name w:val="button__text"/>
    <w:basedOn w:val="a0"/>
    <w:qFormat/>
  </w:style>
  <w:style w:type="character" w:customStyle="1" w:styleId="tx1">
    <w:name w:val="tx1"/>
    <w:basedOn w:val="a0"/>
    <w:qFormat/>
    <w:rPr>
      <w:b/>
      <w:bCs/>
    </w:rPr>
  </w:style>
  <w:style w:type="character" w:customStyle="1" w:styleId="fontstyle01">
    <w:name w:val="fontstyle01"/>
    <w:basedOn w:val="a0"/>
    <w:qFormat/>
    <w:rPr>
      <w:rFonts w:ascii="Times New Roman" w:hAnsi="Times New Roman" w:cs="Times New Roman"/>
      <w:b w:val="0"/>
      <w:bCs w:val="0"/>
      <w:i w:val="0"/>
      <w:iCs w:val="0"/>
      <w:color w:val="000000"/>
      <w:sz w:val="22"/>
      <w:szCs w:val="22"/>
    </w:rPr>
  </w:style>
  <w:style w:type="paragraph" w:customStyle="1" w:styleId="afc">
    <w:name w:val="Заголовок"/>
    <w:basedOn w:val="a"/>
    <w:next w:val="afd"/>
    <w:qFormat/>
    <w:pPr>
      <w:keepNext/>
      <w:spacing w:before="240" w:after="120"/>
    </w:pPr>
    <w:rPr>
      <w:rFonts w:ascii="Open Sans" w:eastAsia="Droid Sans Fallback" w:hAnsi="Open Sans" w:cs="Lohit Devanagari"/>
      <w:sz w:val="28"/>
      <w:szCs w:val="28"/>
    </w:rPr>
  </w:style>
  <w:style w:type="paragraph" w:styleId="afd">
    <w:name w:val="Body Text"/>
    <w:basedOn w:val="a"/>
    <w:pPr>
      <w:spacing w:after="140" w:line="276" w:lineRule="auto"/>
    </w:pPr>
  </w:style>
  <w:style w:type="paragraph" w:styleId="afe">
    <w:name w:val="List"/>
    <w:basedOn w:val="afd"/>
    <w:rPr>
      <w:rFonts w:cs="Lohit Devanagari"/>
    </w:rPr>
  </w:style>
  <w:style w:type="paragraph" w:styleId="ac">
    <w:name w:val="caption"/>
    <w:basedOn w:val="a"/>
    <w:link w:val="ab"/>
    <w:qFormat/>
    <w:pPr>
      <w:suppressLineNumbers/>
      <w:spacing w:before="120" w:after="120"/>
    </w:pPr>
    <w:rPr>
      <w:rFonts w:cs="Lohit Devanagari"/>
      <w:i/>
      <w:iCs/>
    </w:rPr>
  </w:style>
  <w:style w:type="paragraph" w:styleId="aff">
    <w:name w:val="index heading"/>
    <w:basedOn w:val="a"/>
    <w:qFormat/>
    <w:pPr>
      <w:suppressLineNumbers/>
    </w:pPr>
    <w:rPr>
      <w:rFonts w:cs="Lohit Devanagari"/>
    </w:rPr>
  </w:style>
  <w:style w:type="paragraph" w:styleId="a4">
    <w:name w:val="Title"/>
    <w:basedOn w:val="a"/>
    <w:next w:val="afd"/>
    <w:link w:val="a3"/>
    <w:qFormat/>
    <w:pPr>
      <w:keepNext/>
      <w:spacing w:before="240" w:after="120"/>
    </w:pPr>
    <w:rPr>
      <w:rFonts w:ascii="Open Sans" w:eastAsia="Droid Sans Fallback" w:hAnsi="Open Sans" w:cs="Lohit Devanagari"/>
      <w:sz w:val="28"/>
      <w:szCs w:val="28"/>
    </w:rPr>
  </w:style>
  <w:style w:type="paragraph" w:customStyle="1" w:styleId="caption1">
    <w:name w:val="caption1"/>
    <w:basedOn w:val="a"/>
    <w:qFormat/>
    <w:pPr>
      <w:suppressLineNumbers/>
      <w:spacing w:before="120" w:after="120"/>
    </w:pPr>
    <w:rPr>
      <w:rFonts w:cs="Lohit Devanagari"/>
      <w:i/>
      <w:iCs/>
    </w:rPr>
  </w:style>
  <w:style w:type="paragraph" w:styleId="aff0">
    <w:name w:val="List Paragraph"/>
    <w:basedOn w:val="a"/>
    <w:uiPriority w:val="34"/>
    <w:qFormat/>
    <w:pPr>
      <w:ind w:left="720"/>
      <w:contextualSpacing/>
    </w:pPr>
  </w:style>
  <w:style w:type="paragraph" w:styleId="af6">
    <w:name w:val="Balloon Text"/>
    <w:basedOn w:val="a"/>
    <w:link w:val="af5"/>
    <w:uiPriority w:val="99"/>
    <w:semiHidden/>
    <w:unhideWhenUsed/>
    <w:qFormat/>
    <w:rPr>
      <w:rFonts w:ascii="Tahoma" w:hAnsi="Tahoma" w:cs="Tahoma"/>
      <w:sz w:val="16"/>
      <w:szCs w:val="16"/>
    </w:rPr>
  </w:style>
  <w:style w:type="paragraph" w:customStyle="1" w:styleId="ConsPlusTitle">
    <w:name w:val="ConsPlusTitle"/>
    <w:uiPriority w:val="99"/>
    <w:qFormat/>
    <w:pPr>
      <w:widowControl w:val="0"/>
    </w:pPr>
    <w:rPr>
      <w:rFonts w:eastAsia="Times New Roman" w:cs="Calibri"/>
      <w:b/>
      <w:bCs/>
      <w:lang w:eastAsia="ru-RU"/>
    </w:rPr>
  </w:style>
  <w:style w:type="paragraph" w:customStyle="1" w:styleId="ConsPlusNonformat">
    <w:name w:val="ConsPlusNonformat"/>
    <w:uiPriority w:val="99"/>
    <w:qFormat/>
    <w:pPr>
      <w:widowControl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xl66">
    <w:name w:val="xl66"/>
    <w:basedOn w:val="a"/>
    <w:qFormat/>
    <w:pPr>
      <w:spacing w:beforeAutospacing="1" w:afterAutospacing="1"/>
      <w:jc w:val="center"/>
    </w:pPr>
  </w:style>
  <w:style w:type="paragraph" w:customStyle="1" w:styleId="xl67">
    <w:name w:val="xl67"/>
    <w:basedOn w:val="a"/>
    <w:qFormat/>
    <w:pPr>
      <w:spacing w:beforeAutospacing="1" w:afterAutospacing="1"/>
      <w:jc w:val="center"/>
    </w:pPr>
    <w:rPr>
      <w:i/>
      <w:iCs/>
      <w:sz w:val="20"/>
      <w:szCs w:val="20"/>
    </w:rPr>
  </w:style>
  <w:style w:type="paragraph" w:customStyle="1" w:styleId="15">
    <w:name w:val="Обычный1"/>
    <w:qFormat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xl68">
    <w:name w:val="xl68"/>
    <w:basedOn w:val="a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i/>
      <w:iCs/>
      <w:sz w:val="16"/>
      <w:szCs w:val="16"/>
    </w:rPr>
  </w:style>
  <w:style w:type="paragraph" w:customStyle="1" w:styleId="xl69">
    <w:name w:val="xl69"/>
    <w:basedOn w:val="a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i/>
      <w:iCs/>
    </w:rPr>
  </w:style>
  <w:style w:type="paragraph" w:customStyle="1" w:styleId="25">
    <w:name w:val="Обычный2"/>
    <w:qFormat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3">
    <w:name w:val="Обычный3"/>
    <w:qFormat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Cell">
    <w:name w:val="ConsPlusCell"/>
    <w:uiPriority w:val="99"/>
    <w:qFormat/>
    <w:pPr>
      <w:widowControl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qFormat/>
    <w:pPr>
      <w:widowControl w:val="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1">
    <w:name w:val="Колонтитул"/>
    <w:basedOn w:val="a"/>
    <w:qFormat/>
  </w:style>
  <w:style w:type="paragraph" w:styleId="a9">
    <w:name w:val="header"/>
    <w:basedOn w:val="a"/>
    <w:link w:val="11"/>
    <w:uiPriority w:val="99"/>
    <w:unhideWhenUsed/>
    <w:pPr>
      <w:tabs>
        <w:tab w:val="center" w:pos="4677"/>
        <w:tab w:val="right" w:pos="9355"/>
      </w:tabs>
    </w:pPr>
    <w:rPr>
      <w:rFonts w:ascii="Calibri" w:hAnsi="Calibri"/>
    </w:rPr>
  </w:style>
  <w:style w:type="paragraph" w:styleId="aa">
    <w:name w:val="footer"/>
    <w:basedOn w:val="a"/>
    <w:link w:val="12"/>
    <w:uiPriority w:val="99"/>
    <w:unhideWhenUsed/>
    <w:pPr>
      <w:tabs>
        <w:tab w:val="center" w:pos="4677"/>
        <w:tab w:val="right" w:pos="9355"/>
      </w:tabs>
    </w:pPr>
    <w:rPr>
      <w:rFonts w:ascii="Calibri" w:hAnsi="Calibri"/>
    </w:rPr>
  </w:style>
  <w:style w:type="paragraph" w:customStyle="1" w:styleId="xl65">
    <w:name w:val="xl65"/>
    <w:basedOn w:val="a"/>
    <w:qFormat/>
    <w:pPr>
      <w:spacing w:beforeAutospacing="1" w:afterAutospacing="1"/>
      <w:jc w:val="center"/>
    </w:pPr>
    <w:rPr>
      <w:i/>
      <w:iCs/>
    </w:rPr>
  </w:style>
  <w:style w:type="paragraph" w:customStyle="1" w:styleId="msonormal0">
    <w:name w:val="msonormal"/>
    <w:basedOn w:val="a"/>
    <w:qFormat/>
    <w:pPr>
      <w:spacing w:beforeAutospacing="1" w:afterAutospacing="1"/>
    </w:pPr>
  </w:style>
  <w:style w:type="paragraph" w:customStyle="1" w:styleId="xl70">
    <w:name w:val="xl70"/>
    <w:basedOn w:val="a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20"/>
      <w:szCs w:val="20"/>
    </w:rPr>
  </w:style>
  <w:style w:type="paragraph" w:customStyle="1" w:styleId="xl71">
    <w:name w:val="xl71"/>
    <w:basedOn w:val="a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color w:val="000000"/>
      <w:sz w:val="20"/>
      <w:szCs w:val="20"/>
    </w:rPr>
  </w:style>
  <w:style w:type="paragraph" w:customStyle="1" w:styleId="xl72">
    <w:name w:val="xl72"/>
    <w:basedOn w:val="a"/>
    <w:qFormat/>
    <w:pPr>
      <w:shd w:val="clear" w:color="000000" w:fill="00B0F0"/>
      <w:spacing w:beforeAutospacing="1" w:afterAutospacing="1"/>
      <w:jc w:val="center"/>
    </w:pPr>
    <w:rPr>
      <w:sz w:val="20"/>
      <w:szCs w:val="20"/>
    </w:rPr>
  </w:style>
  <w:style w:type="paragraph" w:customStyle="1" w:styleId="xl73">
    <w:name w:val="xl73"/>
    <w:basedOn w:val="a"/>
    <w:qFormat/>
    <w:pPr>
      <w:shd w:val="clear" w:color="000000" w:fill="00B0F0"/>
      <w:spacing w:beforeAutospacing="1" w:afterAutospacing="1"/>
      <w:jc w:val="center"/>
    </w:pPr>
    <w:rPr>
      <w:sz w:val="20"/>
      <w:szCs w:val="20"/>
    </w:rPr>
  </w:style>
  <w:style w:type="paragraph" w:customStyle="1" w:styleId="xl74">
    <w:name w:val="xl74"/>
    <w:basedOn w:val="a"/>
    <w:qFormat/>
    <w:pPr>
      <w:spacing w:beforeAutospacing="1" w:afterAutospacing="1"/>
      <w:jc w:val="center"/>
    </w:pPr>
    <w:rPr>
      <w:sz w:val="20"/>
      <w:szCs w:val="20"/>
    </w:rPr>
  </w:style>
  <w:style w:type="paragraph" w:customStyle="1" w:styleId="xl75">
    <w:name w:val="xl75"/>
    <w:basedOn w:val="a"/>
    <w:qFormat/>
    <w:pPr>
      <w:spacing w:beforeAutospacing="1" w:afterAutospacing="1"/>
      <w:jc w:val="center"/>
    </w:pPr>
    <w:rPr>
      <w:sz w:val="20"/>
      <w:szCs w:val="20"/>
    </w:rPr>
  </w:style>
  <w:style w:type="paragraph" w:customStyle="1" w:styleId="xl76">
    <w:name w:val="xl76"/>
    <w:basedOn w:val="a"/>
    <w:qFormat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20"/>
      <w:szCs w:val="20"/>
    </w:rPr>
  </w:style>
  <w:style w:type="paragraph" w:customStyle="1" w:styleId="xl77">
    <w:name w:val="xl77"/>
    <w:basedOn w:val="a"/>
    <w:qFormat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20"/>
      <w:szCs w:val="20"/>
    </w:rPr>
  </w:style>
  <w:style w:type="paragraph" w:customStyle="1" w:styleId="xl78">
    <w:name w:val="xl78"/>
    <w:basedOn w:val="a"/>
    <w:qFormat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</w:pPr>
    <w:rPr>
      <w:color w:val="000000"/>
      <w:sz w:val="20"/>
      <w:szCs w:val="20"/>
    </w:rPr>
  </w:style>
  <w:style w:type="paragraph" w:customStyle="1" w:styleId="xl79">
    <w:name w:val="xl79"/>
    <w:basedOn w:val="a"/>
    <w:qFormat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color w:val="000000"/>
      <w:sz w:val="20"/>
      <w:szCs w:val="20"/>
    </w:rPr>
  </w:style>
  <w:style w:type="paragraph" w:customStyle="1" w:styleId="xl80">
    <w:name w:val="xl80"/>
    <w:basedOn w:val="a"/>
    <w:qFormat/>
    <w:pPr>
      <w:pBdr>
        <w:top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20"/>
      <w:szCs w:val="20"/>
    </w:rPr>
  </w:style>
  <w:style w:type="paragraph" w:customStyle="1" w:styleId="xl81">
    <w:name w:val="xl81"/>
    <w:basedOn w:val="a"/>
    <w:qFormat/>
    <w:pPr>
      <w:pBdr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20"/>
      <w:szCs w:val="20"/>
    </w:rPr>
  </w:style>
  <w:style w:type="paragraph" w:customStyle="1" w:styleId="xl82">
    <w:name w:val="xl82"/>
    <w:basedOn w:val="a"/>
    <w:qFormat/>
    <w:pPr>
      <w:spacing w:beforeAutospacing="1" w:afterAutospacing="1"/>
      <w:jc w:val="center"/>
    </w:pPr>
    <w:rPr>
      <w:b/>
      <w:bCs/>
      <w:sz w:val="20"/>
      <w:szCs w:val="20"/>
    </w:rPr>
  </w:style>
  <w:style w:type="paragraph" w:customStyle="1" w:styleId="xl83">
    <w:name w:val="xl83"/>
    <w:basedOn w:val="a"/>
    <w:qFormat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20"/>
      <w:szCs w:val="20"/>
    </w:rPr>
  </w:style>
  <w:style w:type="paragraph" w:customStyle="1" w:styleId="xl84">
    <w:name w:val="xl84"/>
    <w:basedOn w:val="a"/>
    <w:qFormat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20"/>
      <w:szCs w:val="20"/>
    </w:rPr>
  </w:style>
  <w:style w:type="paragraph" w:customStyle="1" w:styleId="xl85">
    <w:name w:val="xl85"/>
    <w:basedOn w:val="a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20"/>
      <w:szCs w:val="20"/>
    </w:rPr>
  </w:style>
  <w:style w:type="paragraph" w:customStyle="1" w:styleId="xl86">
    <w:name w:val="xl86"/>
    <w:basedOn w:val="a"/>
    <w:qFormat/>
    <w:pPr>
      <w:spacing w:beforeAutospacing="1" w:afterAutospacing="1"/>
      <w:jc w:val="center"/>
    </w:pPr>
    <w:rPr>
      <w:sz w:val="20"/>
      <w:szCs w:val="20"/>
    </w:rPr>
  </w:style>
  <w:style w:type="paragraph" w:customStyle="1" w:styleId="xl63">
    <w:name w:val="xl63"/>
    <w:basedOn w:val="a"/>
    <w:qFormat/>
    <w:pPr>
      <w:spacing w:beforeAutospacing="1" w:afterAutospacing="1"/>
    </w:pPr>
  </w:style>
  <w:style w:type="paragraph" w:customStyle="1" w:styleId="xl64">
    <w:name w:val="xl64"/>
    <w:basedOn w:val="a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</w:style>
  <w:style w:type="paragraph" w:customStyle="1" w:styleId="TableParagraph">
    <w:name w:val="Table Paragraph"/>
    <w:basedOn w:val="a"/>
    <w:uiPriority w:val="1"/>
    <w:qFormat/>
    <w:pPr>
      <w:widowControl w:val="0"/>
      <w:spacing w:before="73"/>
      <w:jc w:val="center"/>
    </w:pPr>
    <w:rPr>
      <w:lang w:val="en-US"/>
    </w:rPr>
  </w:style>
  <w:style w:type="paragraph" w:styleId="aff2">
    <w:name w:val="No Spacing"/>
    <w:uiPriority w:val="1"/>
    <w:qFormat/>
    <w:rPr>
      <w:rFonts w:ascii="Calibri" w:eastAsiaTheme="minorEastAsia" w:hAnsi="Calibri"/>
      <w:lang w:eastAsia="ru-RU"/>
    </w:rPr>
  </w:style>
  <w:style w:type="paragraph" w:customStyle="1" w:styleId="Default">
    <w:name w:val="Default"/>
    <w:qFormat/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aff3">
    <w:name w:val="Письмо"/>
    <w:basedOn w:val="a"/>
    <w:qFormat/>
    <w:pPr>
      <w:spacing w:line="320" w:lineRule="exact"/>
      <w:ind w:firstLine="720"/>
      <w:jc w:val="both"/>
    </w:pPr>
    <w:rPr>
      <w:sz w:val="28"/>
      <w:szCs w:val="28"/>
    </w:rPr>
  </w:style>
  <w:style w:type="paragraph" w:styleId="aff4">
    <w:name w:val="Normal (Web)"/>
    <w:basedOn w:val="a"/>
    <w:uiPriority w:val="99"/>
    <w:unhideWhenUsed/>
    <w:qFormat/>
    <w:pPr>
      <w:spacing w:beforeAutospacing="1" w:afterAutospacing="1"/>
    </w:pPr>
  </w:style>
  <w:style w:type="numbering" w:customStyle="1" w:styleId="16">
    <w:name w:val="Нет списка1"/>
    <w:uiPriority w:val="99"/>
    <w:semiHidden/>
    <w:unhideWhenUsed/>
    <w:qFormat/>
  </w:style>
  <w:style w:type="table" w:styleId="aff5">
    <w:name w:val="Table Grid"/>
    <w:basedOn w:val="a1"/>
    <w:uiPriority w:val="59"/>
    <w:rPr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amza.sovrnhmao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BBA2ECF-1B9C-4B99-8ADE-EC6A3C75BE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603</Words>
  <Characters>3438</Characters>
  <Application>Microsoft Office Word</Application>
  <DocSecurity>0</DocSecurity>
  <Lines>28</Lines>
  <Paragraphs>8</Paragraphs>
  <ScaleCrop>false</ScaleCrop>
  <Company/>
  <LinksUpToDate>false</LinksUpToDate>
  <CharactersWithSpaces>4033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Юля Христиченко</dc:creator>
  <dc:description/>
  <cp:lastModifiedBy>Zemlya</cp:lastModifiedBy>
  <cp:revision>57</cp:revision>
  <dcterms:created xsi:type="dcterms:W3CDTF">2023-11-10T06:41:00Z</dcterms:created>
  <dcterms:modified xsi:type="dcterms:W3CDTF">2025-05-15T06:18:00Z</dcterms:modified>
  <dc:language>ru-RU</dc:language>
</cp:coreProperties>
</file>